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D44EE" w:rsidP="003D031D" w:rsidRDefault="009A2007" w14:paraId="45148EFE" w14:textId="0898AA95">
      <w:r>
        <w:rPr>
          <w:noProof/>
        </w:rPr>
        <w:drawing>
          <wp:inline distT="0" distB="0" distL="0" distR="0" wp14:anchorId="57851017" wp14:editId="7E6DA81F">
            <wp:extent cx="2856088" cy="745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1" cstate="print">
                      <a:extLst>
                        <a:ext uri="{28A0092B-C50C-407E-A947-70E740481C1C}">
                          <a14:useLocalDpi xmlns:a14="http://schemas.microsoft.com/office/drawing/2010/main" val="0"/>
                        </a:ext>
                      </a:extLst>
                    </a:blip>
                    <a:srcRect l="7112" t="19350"/>
                    <a:stretch/>
                  </pic:blipFill>
                  <pic:spPr bwMode="auto">
                    <a:xfrm>
                      <a:off x="0" y="0"/>
                      <a:ext cx="2856088" cy="745656"/>
                    </a:xfrm>
                    <a:prstGeom prst="rect">
                      <a:avLst/>
                    </a:prstGeom>
                    <a:ln>
                      <a:noFill/>
                    </a:ln>
                    <a:extLst>
                      <a:ext uri="{53640926-AAD7-44D8-BBD7-CCE9431645EC}">
                        <a14:shadowObscured xmlns:a14="http://schemas.microsoft.com/office/drawing/2010/main"/>
                      </a:ext>
                    </a:extLst>
                  </pic:spPr>
                </pic:pic>
              </a:graphicData>
            </a:graphic>
          </wp:inline>
        </w:drawing>
      </w:r>
      <w:r w:rsidR="00125F9A">
        <w:rPr>
          <w:noProof/>
        </w:rPr>
        <w:drawing>
          <wp:inline distT="0" distB="0" distL="0" distR="0" wp14:anchorId="5A70D1C7" wp14:editId="2871850A">
            <wp:extent cx="6400800" cy="3378275"/>
            <wp:effectExtent l="0" t="0" r="0" b="0"/>
            <wp:docPr id="20973728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72865" name="Picture 3"/>
                    <pic:cNvPicPr/>
                  </pic:nvPicPr>
                  <pic:blipFill rotWithShape="1">
                    <a:blip r:embed="rId12" cstate="print">
                      <a:extLst>
                        <a:ext uri="{28A0092B-C50C-407E-A947-70E740481C1C}">
                          <a14:useLocalDpi xmlns:a14="http://schemas.microsoft.com/office/drawing/2010/main" val="0"/>
                        </a:ext>
                      </a:extLst>
                    </a:blip>
                    <a:srcRect l="4043" t="-430" r="237" b="24565"/>
                    <a:stretch/>
                  </pic:blipFill>
                  <pic:spPr bwMode="auto">
                    <a:xfrm>
                      <a:off x="0" y="0"/>
                      <a:ext cx="6400800" cy="3378275"/>
                    </a:xfrm>
                    <a:prstGeom prst="rect">
                      <a:avLst/>
                    </a:prstGeom>
                    <a:ln>
                      <a:noFill/>
                    </a:ln>
                    <a:extLst>
                      <a:ext uri="{53640926-AAD7-44D8-BBD7-CCE9431645EC}">
                        <a14:shadowObscured xmlns:a14="http://schemas.microsoft.com/office/drawing/2010/main"/>
                      </a:ext>
                    </a:extLst>
                  </pic:spPr>
                </pic:pic>
              </a:graphicData>
            </a:graphic>
          </wp:inline>
        </w:drawing>
      </w:r>
    </w:p>
    <w:p w:rsidRPr="0027555B" w:rsidR="00ED44EE" w:rsidP="00C10F2F" w:rsidRDefault="00ED44EE" w14:paraId="32C61F38" w14:textId="77777777">
      <w:pPr>
        <w:rPr>
          <w:sz w:val="10"/>
          <w:szCs w:val="10"/>
        </w:rPr>
      </w:pPr>
    </w:p>
    <w:p w:rsidRPr="00F616EA" w:rsidR="00F616EA" w:rsidP="00F616EA" w:rsidRDefault="00F616EA" w14:paraId="65767B8C" w14:textId="138F9FFE">
      <w:pPr>
        <w:pStyle w:val="Heading2"/>
        <w:rPr>
          <w:rFonts w:ascii="Franklin Gothic Medium" w:hAnsi="Franklin Gothic Medium"/>
          <w:sz w:val="42"/>
          <w:szCs w:val="42"/>
        </w:rPr>
      </w:pPr>
      <w:r w:rsidRPr="00F616EA">
        <w:rPr>
          <w:rFonts w:ascii="Franklin Gothic Medium" w:hAnsi="Franklin Gothic Medium"/>
          <w:sz w:val="42"/>
          <w:szCs w:val="42"/>
        </w:rPr>
        <w:t>Introduction to Safety Planning</w:t>
      </w:r>
    </w:p>
    <w:p w:rsidR="00EF0366" w:rsidP="00C10F2F" w:rsidRDefault="00D4520B" w14:paraId="4C6D747D" w14:textId="17449765" w14:noSpellErr="1">
      <w:pPr/>
      <w:r w:rsidRPr="35D0E1B2" w:rsidR="35D0E1B2">
        <w:rPr>
          <w:rFonts w:cs="Arial"/>
        </w:rPr>
        <w:t xml:space="preserve">Newcomers face unique risks and vulnerabilities due to their experiences of forced displacement, exposure to potentially traumatic experiences, and the complex stressors of resettlement. </w:t>
      </w:r>
      <w:r w:rsidRPr="35D0E1B2" w:rsidR="35D0E1B2">
        <w:rPr>
          <w:rFonts w:cs="Arial"/>
        </w:rPr>
        <w:t>S</w:t>
      </w:r>
      <w:r w:rsidRPr="35D0E1B2" w:rsidR="35D0E1B2">
        <w:rPr>
          <w:rFonts w:cs="Arial"/>
        </w:rPr>
        <w:t xml:space="preserve">afety planning can be a necessary or helpful intervention to </w:t>
      </w:r>
      <w:r w:rsidRPr="35D0E1B2" w:rsidR="35D0E1B2">
        <w:rPr>
          <w:rFonts w:cs="Arial"/>
        </w:rPr>
        <w:t>maintain</w:t>
      </w:r>
      <w:r w:rsidRPr="35D0E1B2" w:rsidR="35D0E1B2">
        <w:rPr>
          <w:rFonts w:cs="Arial"/>
        </w:rPr>
        <w:t xml:space="preserve"> </w:t>
      </w:r>
      <w:r w:rsidRPr="35D0E1B2" w:rsidR="35D0E1B2">
        <w:rPr>
          <w:rFonts w:cs="Arial"/>
        </w:rPr>
        <w:t xml:space="preserve">newcomers’ </w:t>
      </w:r>
      <w:r w:rsidRPr="35D0E1B2" w:rsidR="35D0E1B2">
        <w:rPr>
          <w:rFonts w:cs="Arial"/>
        </w:rPr>
        <w:t xml:space="preserve">overall safety and wellness. </w:t>
      </w:r>
      <w:r w:rsidR="35D0E1B2">
        <w:rPr/>
        <w:t>This</w:t>
      </w:r>
      <w:r w:rsidR="35D0E1B2">
        <w:rPr/>
        <w:t xml:space="preserve"> short</w:t>
      </w:r>
      <w:r w:rsidR="35D0E1B2">
        <w:rPr/>
        <w:t xml:space="preserve"> guide provides an overview of safety plans and the safety planning process</w:t>
      </w:r>
      <w:r w:rsidR="35D0E1B2">
        <w:rPr/>
        <w:t xml:space="preserve"> to </w:t>
      </w:r>
      <w:r w:rsidR="35D0E1B2">
        <w:rPr/>
        <w:t>assist</w:t>
      </w:r>
      <w:r w:rsidR="35D0E1B2">
        <w:rPr/>
        <w:t xml:space="preserve"> refugee service providers in effectively serving newcomer</w:t>
      </w:r>
      <w:r w:rsidR="35D0E1B2">
        <w:rPr/>
        <w:t xml:space="preserve"> clients</w:t>
      </w:r>
      <w:r w:rsidR="35D0E1B2">
        <w:rPr/>
        <w:t>.</w:t>
      </w:r>
      <w:r w:rsidR="35D0E1B2">
        <w:rPr/>
        <w:t xml:space="preserve"> </w:t>
      </w:r>
      <w:r w:rsidRPr="35D0E1B2" w:rsidR="35D0E1B2">
        <w:rPr>
          <w:rFonts w:cs="Arial"/>
        </w:rPr>
        <w:t xml:space="preserve">It </w:t>
      </w:r>
      <w:r w:rsidRPr="35D0E1B2" w:rsidR="35D0E1B2">
        <w:rPr>
          <w:rFonts w:cs="Arial"/>
        </w:rPr>
        <w:t>accompanies</w:t>
      </w:r>
      <w:r w:rsidRPr="35D0E1B2" w:rsidR="35D0E1B2">
        <w:rPr>
          <w:rFonts w:cs="Arial"/>
        </w:rPr>
        <w:t xml:space="preserve"> Switchboard’s </w:t>
      </w:r>
      <w:hyperlink r:id="R31a38ba720f340ad">
        <w:r w:rsidRPr="35D0E1B2" w:rsidR="35D0E1B2">
          <w:rPr>
            <w:rStyle w:val="Hyperlink"/>
            <w:rFonts w:cs="Arial"/>
          </w:rPr>
          <w:t>Low-Risk</w:t>
        </w:r>
      </w:hyperlink>
      <w:commentRangeStart w:id="0"/>
      <w:r w:rsidRPr="35D0E1B2" w:rsidR="35D0E1B2">
        <w:rPr>
          <w:rStyle w:val="Hyperlink"/>
          <w:rFonts w:cs="Arial"/>
        </w:rPr>
        <w:t xml:space="preserve"> Safety Plan Templat</w:t>
      </w:r>
      <w:r w:rsidRPr="35D0E1B2" w:rsidR="35D0E1B2">
        <w:rPr>
          <w:rStyle w:val="Hyperlink"/>
          <w:rFonts w:cs="Arial"/>
        </w:rPr>
        <w:t>e</w:t>
      </w:r>
      <w:commentRangeEnd w:id="0"/>
      <w:r>
        <w:rPr>
          <w:rStyle w:val="CommentReference"/>
        </w:rPr>
        <w:commentReference w:id="0"/>
      </w:r>
      <w:r w:rsidRPr="35D0E1B2" w:rsidR="35D0E1B2">
        <w:rPr>
          <w:rFonts w:cs="Arial"/>
        </w:rPr>
        <w:t>, which is intended for low-risk situations.</w:t>
      </w:r>
    </w:p>
    <w:p w:rsidRPr="00D71D75" w:rsidR="00D71D75" w:rsidP="00C10F2F" w:rsidRDefault="00D71D75" w14:paraId="3E49D418" w14:textId="77777777">
      <w:pPr>
        <w:rPr>
          <w:sz w:val="10"/>
          <w:szCs w:val="10"/>
        </w:rPr>
      </w:pPr>
    </w:p>
    <w:p w:rsidR="00C10F2F" w:rsidP="00C10F2F" w:rsidRDefault="00C10F2F" w14:paraId="058F6051" w14:textId="0ECDED1B">
      <w:pPr>
        <w:spacing w:before="0"/>
        <w:rPr>
          <w:sz w:val="2"/>
          <w:szCs w:val="10"/>
        </w:rPr>
      </w:pPr>
    </w:p>
    <w:p w:rsidRPr="00C10F2F" w:rsidR="00C10F2F" w:rsidP="00C10F2F" w:rsidRDefault="00C10F2F" w14:paraId="679210CE" w14:textId="77777777">
      <w:pPr>
        <w:spacing w:before="0" w:after="120"/>
        <w:rPr>
          <w:sz w:val="2"/>
          <w:szCs w:val="10"/>
        </w:rPr>
        <w:sectPr w:rsidRPr="00C10F2F" w:rsidR="00C10F2F" w:rsidSect="009565B3">
          <w:footerReference w:type="default" r:id="rId17"/>
          <w:headerReference w:type="first" r:id="rId18"/>
          <w:footerReference w:type="first" r:id="rId19"/>
          <w:pgSz w:w="12240" w:h="15840" w:orient="portrait"/>
          <w:pgMar w:top="1080" w:right="1080" w:bottom="1080" w:left="1080" w:header="720" w:footer="720" w:gutter="0"/>
          <w:cols w:space="720"/>
          <w:titlePg/>
          <w:docGrid w:linePitch="360"/>
        </w:sectPr>
      </w:pPr>
    </w:p>
    <w:p w:rsidR="00C10F2F" w:rsidP="00C10F2F" w:rsidRDefault="00F616EA" w14:paraId="5CE1804A" w14:textId="364B82D0">
      <w:pPr>
        <w:pStyle w:val="Heading3"/>
        <w:rPr>
          <w:rFonts w:ascii="Franklin Gothic Demi" w:hAnsi="Franklin Gothic Demi"/>
          <w:bCs/>
        </w:rPr>
      </w:pPr>
      <w:r>
        <w:rPr>
          <w:rFonts w:ascii="Franklin Gothic Demi" w:hAnsi="Franklin Gothic Demi"/>
          <w:bCs/>
        </w:rPr>
        <w:t>What Is a Safety Plan?</w:t>
      </w:r>
    </w:p>
    <w:p w:rsidRPr="00F616EA" w:rsidR="00F616EA" w:rsidP="00F616EA" w:rsidRDefault="00F616EA" w14:paraId="71D8D8DA" w14:textId="77777777">
      <w:r w:rsidRPr="00F616EA">
        <w:t xml:space="preserve">A </w:t>
      </w:r>
      <w:r w:rsidRPr="00D71D75">
        <w:rPr>
          <w:rFonts w:ascii="Franklin Gothic Demi" w:hAnsi="Franklin Gothic Demi"/>
        </w:rPr>
        <w:t>safety plan</w:t>
      </w:r>
      <w:r w:rsidRPr="00F616EA">
        <w:t xml:space="preserve"> is a personalized, structured plan for how someone can manage unsafe situations, crises, or difficult moments in their lives, as well as stay safe or avoid dangerous situations. Safety plans are practical action plans for clients to follow when they are feeling overwhelmed to help them navigate through difficult emotions and dangerous situations. </w:t>
      </w:r>
    </w:p>
    <w:p w:rsidRPr="003F3A8C" w:rsidR="000A65DB" w:rsidP="35D0E1B2" w:rsidRDefault="000A65DB" w14:paraId="326C92EE" w14:textId="30E3AAFA" w14:noSpellErr="1">
      <w:pPr>
        <w:rPr>
          <w:rFonts w:cs="Arial"/>
        </w:rPr>
      </w:pPr>
      <w:r w:rsidRPr="35D0E1B2" w:rsidR="35D0E1B2">
        <w:rPr>
          <w:rFonts w:cs="Arial"/>
        </w:rPr>
        <w:t xml:space="preserve">When creating a safety plan, service providers can use a template or develop a plan from scratch. Templates can provide a helpful structure and ensure that </w:t>
      </w:r>
      <w:r w:rsidRPr="35D0E1B2" w:rsidR="35D0E1B2">
        <w:rPr>
          <w:rFonts w:cs="Arial"/>
        </w:rPr>
        <w:t>important details</w:t>
      </w:r>
      <w:r w:rsidRPr="35D0E1B2" w:rsidR="35D0E1B2">
        <w:rPr>
          <w:rFonts w:cs="Arial"/>
        </w:rPr>
        <w:t xml:space="preserve"> are not omitted</w:t>
      </w:r>
      <w:r w:rsidRPr="35D0E1B2" w:rsidR="35D0E1B2">
        <w:rPr>
          <w:rFonts w:cs="Arial"/>
        </w:rPr>
        <w:t>.</w:t>
      </w:r>
      <w:r w:rsidRPr="35D0E1B2" w:rsidR="35D0E1B2">
        <w:rPr>
          <w:rFonts w:cs="Arial"/>
        </w:rPr>
        <w:t xml:space="preserve"> </w:t>
      </w:r>
      <w:r w:rsidRPr="35D0E1B2" w:rsidR="35D0E1B2">
        <w:rPr>
          <w:rFonts w:cs="Arial"/>
        </w:rPr>
        <w:t>They</w:t>
      </w:r>
      <w:r w:rsidRPr="35D0E1B2" w:rsidR="35D0E1B2">
        <w:rPr>
          <w:rFonts w:cs="Arial"/>
        </w:rPr>
        <w:t xml:space="preserve"> are most useful when they are editable or leave room for flexibility to address each client’s unique needs. See Switchboard’s </w:t>
      </w:r>
      <w:commentRangeStart w:id="1"/>
      <w:hyperlink r:id="R63d231127efb4749">
        <w:r w:rsidRPr="35D0E1B2" w:rsidR="35D0E1B2">
          <w:rPr>
            <w:rStyle w:val="Hyperlink"/>
            <w:rFonts w:cs="Arial"/>
          </w:rPr>
          <w:t>Low-Risk</w:t>
        </w:r>
        <w:r w:rsidRPr="35D0E1B2" w:rsidR="35D0E1B2">
          <w:rPr>
            <w:rStyle w:val="Hyperlink"/>
            <w:rFonts w:cs="Arial"/>
          </w:rPr>
          <w:t xml:space="preserve"> </w:t>
        </w:r>
        <w:r w:rsidRPr="35D0E1B2" w:rsidR="35D0E1B2">
          <w:rPr>
            <w:rStyle w:val="Hyperlink"/>
            <w:rFonts w:cs="Arial"/>
          </w:rPr>
          <w:t>Safety Plan Template</w:t>
        </w:r>
      </w:hyperlink>
      <w:r w:rsidRPr="35D0E1B2" w:rsidR="35D0E1B2">
        <w:rPr>
          <w:rFonts w:cs="Arial"/>
        </w:rPr>
        <w:t xml:space="preserve"> </w:t>
      </w:r>
      <w:commentRangeEnd w:id="1"/>
      <w:r>
        <w:rPr>
          <w:rStyle w:val="CommentReference"/>
        </w:rPr>
        <w:commentReference w:id="1"/>
      </w:r>
      <w:r w:rsidRPr="35D0E1B2" w:rsidR="35D0E1B2">
        <w:rPr>
          <w:rFonts w:cs="Arial"/>
        </w:rPr>
        <w:t>as an example</w:t>
      </w:r>
      <w:r w:rsidRPr="35D0E1B2" w:rsidR="35D0E1B2">
        <w:rPr>
          <w:rFonts w:cs="Arial"/>
        </w:rPr>
        <w:t>.</w:t>
      </w:r>
      <w:r w:rsidRPr="35D0E1B2" w:rsidR="35D0E1B2">
        <w:rPr>
          <w:rFonts w:cs="Arial"/>
        </w:rPr>
        <w:t xml:space="preserve"> </w:t>
      </w:r>
    </w:p>
    <w:p w:rsidRPr="00DA40E6" w:rsidR="00D71D75" w:rsidP="00D71D75" w:rsidRDefault="00D71D75" w14:paraId="36B76E22" w14:textId="77777777">
      <w:pPr>
        <w:pStyle w:val="Heading3"/>
        <w:spacing w:before="0"/>
        <w:rPr>
          <w:rFonts w:ascii="Franklin Gothic Demi" w:hAnsi="Franklin Gothic Demi"/>
          <w:bCs/>
        </w:rPr>
      </w:pPr>
      <w:r>
        <w:rPr>
          <w:rFonts w:ascii="Franklin Gothic Demi" w:hAnsi="Franklin Gothic Demi"/>
          <w:bCs/>
        </w:rPr>
        <w:t>Why Use a Safety Plan with Clients?</w:t>
      </w:r>
    </w:p>
    <w:p w:rsidR="00D71D75" w:rsidP="00D71D75" w:rsidRDefault="00D71D75" w14:paraId="3608D0BD" w14:textId="77777777">
      <w:r w:rsidRPr="00D9020A">
        <w:t xml:space="preserve">Safety plans are essential tools for </w:t>
      </w:r>
      <w:r>
        <w:t xml:space="preserve">clients and </w:t>
      </w:r>
      <w:r w:rsidRPr="00F11385">
        <w:t>service</w:t>
      </w:r>
      <w:r w:rsidRPr="00D9020A">
        <w:t xml:space="preserve"> providers. They empower clients by providing clear steps they can take when they are </w:t>
      </w:r>
      <w:r w:rsidRPr="50B53E65">
        <w:t>unsafe.</w:t>
      </w:r>
      <w:r w:rsidRPr="00D9020A">
        <w:t xml:space="preserve"> By helping clients create a safety plan, you offer them a sense of control and a pathway to safety. Safety plans are </w:t>
      </w:r>
      <w:r>
        <w:t>essential</w:t>
      </w:r>
      <w:r w:rsidRPr="00D9020A">
        <w:t xml:space="preserve"> for:</w:t>
      </w:r>
    </w:p>
    <w:p w:rsidRPr="003D031D" w:rsidR="003D031D" w:rsidP="00D71D75" w:rsidRDefault="003D031D" w14:paraId="60001C7D" w14:textId="77777777">
      <w:pPr>
        <w:rPr>
          <w:sz w:val="12"/>
          <w:szCs w:val="14"/>
        </w:rPr>
      </w:pPr>
    </w:p>
    <w:p w:rsidRPr="00CB22CB" w:rsidR="00D71D75" w:rsidP="00D71D75" w:rsidRDefault="00D71D75" w14:paraId="0B3CB9F5" w14:textId="77777777">
      <w:pPr>
        <w:numPr>
          <w:ilvl w:val="0"/>
          <w:numId w:val="1"/>
        </w:numPr>
        <w:spacing w:before="0" w:line="259" w:lineRule="auto"/>
      </w:pPr>
      <w:r w:rsidRPr="004B79AA">
        <w:rPr>
          <w:rFonts w:ascii="Franklin Gothic Demi" w:hAnsi="Franklin Gothic Demi"/>
        </w:rPr>
        <w:t>Preventing crises</w:t>
      </w:r>
      <w:r w:rsidRPr="00D9020A">
        <w:rPr>
          <w:b/>
          <w:bCs/>
        </w:rPr>
        <w:t>:</w:t>
      </w:r>
      <w:r w:rsidRPr="00D9020A">
        <w:t xml:space="preserve"> Identifying and addressing warning signs early</w:t>
      </w:r>
    </w:p>
    <w:p w:rsidRPr="00D9020A" w:rsidR="00D71D75" w:rsidP="00D71D75" w:rsidRDefault="00D71D75" w14:paraId="33B69092" w14:textId="77777777">
      <w:pPr>
        <w:numPr>
          <w:ilvl w:val="0"/>
          <w:numId w:val="1"/>
        </w:numPr>
        <w:spacing w:before="0" w:line="259" w:lineRule="auto"/>
      </w:pPr>
      <w:r w:rsidRPr="004B79AA">
        <w:rPr>
          <w:rFonts w:ascii="Franklin Gothic Demi" w:hAnsi="Franklin Gothic Demi"/>
        </w:rPr>
        <w:t>Managing risk</w:t>
      </w:r>
      <w:r w:rsidRPr="00D9020A">
        <w:rPr>
          <w:b/>
          <w:bCs/>
        </w:rPr>
        <w:t>:</w:t>
      </w:r>
      <w:r w:rsidRPr="00D9020A">
        <w:t xml:space="preserve"> Reducing the risk of harm by having a plan in place</w:t>
      </w:r>
    </w:p>
    <w:p w:rsidR="00D71D75" w:rsidP="00D71D75" w:rsidRDefault="00D71D75" w14:paraId="7DD4FD16" w14:textId="77777777">
      <w:pPr>
        <w:numPr>
          <w:ilvl w:val="0"/>
          <w:numId w:val="1"/>
        </w:numPr>
        <w:spacing w:before="0" w:line="259" w:lineRule="auto"/>
      </w:pPr>
      <w:r w:rsidRPr="00B42055">
        <w:rPr>
          <w:rFonts w:ascii="Franklin Gothic Demi" w:hAnsi="Franklin Gothic Demi"/>
        </w:rPr>
        <w:t>Empowering clients</w:t>
      </w:r>
      <w:r w:rsidRPr="00D71D75">
        <w:rPr>
          <w:rFonts w:ascii="Franklin Gothic Demi" w:hAnsi="Franklin Gothic Demi"/>
          <w:b/>
          <w:bCs/>
        </w:rPr>
        <w:t>:</w:t>
      </w:r>
      <w:r w:rsidRPr="00D9020A">
        <w:t xml:space="preserve"> Providing clients with coping strategies and support networks</w:t>
      </w:r>
    </w:p>
    <w:p w:rsidRPr="00F7529A" w:rsidR="00D71D75" w:rsidP="00D71D75" w:rsidRDefault="00D71D75" w14:paraId="6A6D43D2" w14:textId="77777777">
      <w:pPr>
        <w:spacing w:before="0" w:line="259" w:lineRule="auto"/>
        <w:ind w:left="720"/>
      </w:pPr>
    </w:p>
    <w:p w:rsidRPr="00A6459E" w:rsidR="00B367FE" w:rsidP="00A6459E" w:rsidRDefault="00F616EA" w14:paraId="30CE9850" w14:textId="4786B10A">
      <w:pPr>
        <w:pStyle w:val="Heading3"/>
        <w:rPr>
          <w:rFonts w:ascii="Franklin Gothic Demi" w:hAnsi="Franklin Gothic Demi"/>
          <w:bCs/>
        </w:rPr>
      </w:pPr>
      <w:r>
        <w:rPr>
          <w:rFonts w:ascii="Franklin Gothic Demi" w:hAnsi="Franklin Gothic Demi"/>
          <w:bCs/>
        </w:rPr>
        <w:lastRenderedPageBreak/>
        <w:t>What Is Your Role in Safety Planning?</w:t>
      </w:r>
    </w:p>
    <w:p w:rsidR="00A34A07" w:rsidP="00F7529A" w:rsidRDefault="00D71D75" w14:paraId="441DB401" w14:textId="77777777">
      <w:r>
        <w:t xml:space="preserve">As a refugee service provider, you should consult with your supervisor to understand expectations around safety planning. </w:t>
      </w:r>
    </w:p>
    <w:p w:rsidR="00D71D75" w:rsidP="00A34A07" w:rsidRDefault="00A34A07" w14:paraId="5A3622F1" w14:textId="56B580FC">
      <w:r>
        <w:t xml:space="preserve">If safety planning is within the scope of your role, your first step is </w:t>
      </w:r>
      <w:r w:rsidRPr="00F616EA" w:rsidR="00F616EA">
        <w:t xml:space="preserve">determining if </w:t>
      </w:r>
      <w:r w:rsidR="00D71D75">
        <w:t>a</w:t>
      </w:r>
      <w:r w:rsidRPr="00F616EA" w:rsidR="00F616EA">
        <w:t xml:space="preserve"> client is ready for safety planning or if they need a higher level of support. </w:t>
      </w:r>
      <w:r>
        <w:t>I</w:t>
      </w:r>
      <w:r w:rsidRPr="00F616EA" w:rsidR="00F616EA">
        <w:t xml:space="preserve">f </w:t>
      </w:r>
      <w:r w:rsidR="00D71D75">
        <w:t xml:space="preserve">a </w:t>
      </w:r>
      <w:r w:rsidRPr="00F616EA" w:rsidR="00F616EA">
        <w:t xml:space="preserve">client </w:t>
      </w:r>
      <w:proofErr w:type="gramStart"/>
      <w:r w:rsidR="00D71D75">
        <w:t>is</w:t>
      </w:r>
      <w:r w:rsidRPr="00F616EA" w:rsidR="00F616EA">
        <w:t xml:space="preserve"> able to</w:t>
      </w:r>
      <w:proofErr w:type="gramEnd"/>
      <w:r w:rsidRPr="00F616EA" w:rsidR="00F616EA">
        <w:t xml:space="preserve"> engage in safety planning, your role is to guide, support, and empower them. You are responsible for helping them identify potential risks, explore their options, and develop a plan that is both practical and realistic. </w:t>
      </w:r>
      <w:r w:rsidR="001725FF">
        <w:t xml:space="preserve">Additionally, be sure to regularly revisit the plan and </w:t>
      </w:r>
      <w:proofErr w:type="gramStart"/>
      <w:r w:rsidR="001725FF">
        <w:t>make adjustments</w:t>
      </w:r>
      <w:proofErr w:type="gramEnd"/>
      <w:r w:rsidR="001725FF">
        <w:t xml:space="preserve"> as necessary.</w:t>
      </w:r>
    </w:p>
    <w:p w:rsidR="00D71D75" w:rsidP="00F7529A" w:rsidRDefault="0000225B" w14:paraId="02378BB8" w14:textId="4EF84890">
      <w:r>
        <w:t>Service providers should</w:t>
      </w:r>
      <w:r w:rsidR="00D71D75">
        <w:t xml:space="preserve"> develop safety plans together </w:t>
      </w:r>
      <w:r w:rsidRPr="00D71D75" w:rsidR="00D71D75">
        <w:rPr>
          <w:i/>
          <w:iCs/>
        </w:rPr>
        <w:t>with</w:t>
      </w:r>
      <w:r w:rsidR="00D71D75">
        <w:t xml:space="preserve"> clients, not </w:t>
      </w:r>
      <w:r w:rsidRPr="00D71D75" w:rsidR="00D71D75">
        <w:rPr>
          <w:i/>
          <w:iCs/>
        </w:rPr>
        <w:t>for</w:t>
      </w:r>
      <w:r w:rsidR="00D71D75">
        <w:t xml:space="preserve"> them. </w:t>
      </w:r>
      <w:r w:rsidRPr="00F616EA" w:rsidR="00F616EA">
        <w:t xml:space="preserve">Clients should be actively engaged in the safety planning process, collaborating on developing the plan with their service provider. </w:t>
      </w:r>
    </w:p>
    <w:p w:rsidRPr="003D031D" w:rsidR="00D71D75" w:rsidP="003D031D" w:rsidRDefault="00F616EA" w14:paraId="06AAE1DB" w14:textId="4770A6BB">
      <w:r w:rsidRPr="00F616EA">
        <w:t xml:space="preserve">Safety plans should be created with both children and adults to manage safety concerns. </w:t>
      </w:r>
    </w:p>
    <w:p w:rsidRPr="00DA40E6" w:rsidR="00A046FE" w:rsidP="00A046FE" w:rsidRDefault="00F616EA" w14:paraId="7ADF1174" w14:textId="534ED53B">
      <w:pPr>
        <w:pStyle w:val="Heading3"/>
        <w:rPr>
          <w:rFonts w:ascii="Franklin Gothic Demi" w:hAnsi="Franklin Gothic Demi"/>
          <w:bCs/>
        </w:rPr>
      </w:pPr>
      <w:r>
        <w:rPr>
          <w:rFonts w:ascii="Franklin Gothic Demi" w:hAnsi="Franklin Gothic Demi"/>
          <w:bCs/>
        </w:rPr>
        <w:t>When Should a Safety Plan Be Created?</w:t>
      </w:r>
    </w:p>
    <w:p w:rsidR="0000225B" w:rsidP="0000225B" w:rsidRDefault="00F616EA" w14:paraId="1A6597CE" w14:textId="457660DC">
      <w:r w:rsidRPr="00F616EA">
        <w:t xml:space="preserve">Safety plans can be created </w:t>
      </w:r>
      <w:r w:rsidR="0000225B">
        <w:t>for</w:t>
      </w:r>
      <w:r w:rsidRPr="00F616EA">
        <w:t xml:space="preserve"> </w:t>
      </w:r>
      <w:r w:rsidR="0000225B">
        <w:t>many</w:t>
      </w:r>
      <w:r w:rsidRPr="00F616EA">
        <w:t xml:space="preserve"> situations, including mental health concerns, domestic violence, </w:t>
      </w:r>
      <w:r w:rsidR="0000225B">
        <w:t>and</w:t>
      </w:r>
      <w:r w:rsidRPr="00F616EA">
        <w:t xml:space="preserve"> emergency response planning. </w:t>
      </w:r>
      <w:r w:rsidR="0000225B">
        <w:t>You can also make a s</w:t>
      </w:r>
      <w:r w:rsidRPr="00F616EA" w:rsidR="0000225B">
        <w:t xml:space="preserve">afety plan </w:t>
      </w:r>
      <w:r w:rsidR="0000225B">
        <w:t>with</w:t>
      </w:r>
      <w:r w:rsidRPr="00F616EA" w:rsidR="0000225B">
        <w:t xml:space="preserve"> </w:t>
      </w:r>
      <w:r w:rsidR="0000225B">
        <w:t xml:space="preserve">a </w:t>
      </w:r>
      <w:r w:rsidRPr="00F616EA" w:rsidR="0000225B">
        <w:t>client who feel</w:t>
      </w:r>
      <w:r w:rsidR="0000225B">
        <w:t>s</w:t>
      </w:r>
      <w:r w:rsidRPr="00F616EA" w:rsidR="0000225B">
        <w:t xml:space="preserve"> overwhelmed and </w:t>
      </w:r>
      <w:r w:rsidR="0000225B">
        <w:t>is</w:t>
      </w:r>
      <w:r w:rsidRPr="00F616EA" w:rsidR="0000225B">
        <w:t xml:space="preserve"> generally low risk</w:t>
      </w:r>
      <w:r w:rsidR="0000225B">
        <w:t>,</w:t>
      </w:r>
      <w:r w:rsidRPr="00F616EA" w:rsidR="0000225B">
        <w:t xml:space="preserve"> but </w:t>
      </w:r>
      <w:r w:rsidR="0000225B">
        <w:t xml:space="preserve">who </w:t>
      </w:r>
      <w:r w:rsidRPr="00F616EA" w:rsidR="0000225B">
        <w:t>could still benefit from the practical support provided by a plan.</w:t>
      </w:r>
    </w:p>
    <w:p w:rsidRPr="0000225B" w:rsidR="0000225B" w:rsidP="0000225B" w:rsidRDefault="0000225B" w14:paraId="7716E0A4" w14:textId="77777777">
      <w:pPr>
        <w:rPr>
          <w:b/>
          <w:bCs/>
        </w:rPr>
      </w:pPr>
      <w:r w:rsidRPr="00F11385">
        <w:t xml:space="preserve">Safety plans are intended to be proactive and preventative. </w:t>
      </w:r>
      <w:r>
        <w:t>You should create a safety plan</w:t>
      </w:r>
      <w:r w:rsidRPr="00F616EA">
        <w:t xml:space="preserve"> </w:t>
      </w:r>
      <w:r>
        <w:t xml:space="preserve">with a client </w:t>
      </w:r>
      <w:r w:rsidRPr="00F616EA">
        <w:t>when risk factors initially emerge</w:t>
      </w:r>
      <w:r>
        <w:t>. R</w:t>
      </w:r>
      <w:r w:rsidRPr="00F616EA">
        <w:t>evisit</w:t>
      </w:r>
      <w:r>
        <w:t xml:space="preserve"> safety plans during</w:t>
      </w:r>
      <w:r w:rsidRPr="00F616EA">
        <w:t xml:space="preserve"> periods of increased distress or as unsafe situations develop or change. </w:t>
      </w:r>
    </w:p>
    <w:p w:rsidRPr="00D10F5D" w:rsidR="00866EF4" w:rsidP="00866EF4" w:rsidRDefault="008C5955" w14:paraId="693AF5C9" w14:textId="6E774D11">
      <w:r>
        <w:rPr>
          <w:rFonts w:ascii="Franklin Gothic Demi" w:hAnsi="Franklin Gothic Demi" w:eastAsiaTheme="majorEastAsia" w:cstheme="majorBidi"/>
          <w:iCs/>
          <w:color w:val="2A3191" w:themeColor="text2"/>
          <w:sz w:val="22"/>
        </w:rPr>
        <w:t>Sample Times to Consider Safety Planning</w:t>
      </w:r>
      <w:r w:rsidR="00E811B3">
        <w:rPr>
          <w:rFonts w:ascii="Franklin Gothic Demi" w:hAnsi="Franklin Gothic Demi" w:eastAsiaTheme="majorEastAsia" w:cstheme="majorBidi"/>
          <w:iCs/>
          <w:color w:val="2A3191" w:themeColor="text2"/>
          <w:sz w:val="22"/>
        </w:rPr>
        <w:t>:</w:t>
      </w:r>
    </w:p>
    <w:p w:rsidRPr="00E811B3" w:rsidR="00866EF4" w:rsidP="009B5ED2" w:rsidRDefault="00E811B3" w14:paraId="4E3DA224" w14:textId="25D43D2B">
      <w:pPr>
        <w:pStyle w:val="ListParagraph"/>
        <w:numPr>
          <w:ilvl w:val="0"/>
          <w:numId w:val="2"/>
        </w:numPr>
      </w:pPr>
      <w:r w:rsidRPr="00E811B3">
        <w:t>Suicidal ideation</w:t>
      </w:r>
    </w:p>
    <w:p w:rsidRPr="00E811B3" w:rsidR="00866EF4" w:rsidP="009B5ED2" w:rsidRDefault="00E811B3" w14:paraId="2D82268E" w14:textId="29735869">
      <w:pPr>
        <w:pStyle w:val="ListParagraph"/>
        <w:numPr>
          <w:ilvl w:val="0"/>
          <w:numId w:val="2"/>
        </w:numPr>
      </w:pPr>
      <w:r w:rsidRPr="00E811B3">
        <w:t>Other mental health crises</w:t>
      </w:r>
    </w:p>
    <w:p w:rsidRPr="00E811B3" w:rsidR="002C1212" w:rsidP="009B5ED2" w:rsidRDefault="00E811B3" w14:paraId="41E1DBED" w14:textId="3125D150">
      <w:pPr>
        <w:pStyle w:val="ListParagraph"/>
        <w:numPr>
          <w:ilvl w:val="0"/>
          <w:numId w:val="2"/>
        </w:numPr>
      </w:pPr>
      <w:r w:rsidRPr="00E811B3">
        <w:t>Domestic violence</w:t>
      </w:r>
    </w:p>
    <w:p w:rsidRPr="00E811B3" w:rsidR="00866EF4" w:rsidP="009B5ED2" w:rsidRDefault="00E811B3" w14:paraId="750DE981" w14:textId="28ED3B3C">
      <w:pPr>
        <w:pStyle w:val="ListParagraph"/>
        <w:numPr>
          <w:ilvl w:val="0"/>
          <w:numId w:val="2"/>
        </w:numPr>
      </w:pPr>
      <w:r w:rsidRPr="00E811B3">
        <w:t>Abuse of a child, elder, or disabled person</w:t>
      </w:r>
    </w:p>
    <w:p w:rsidRPr="00E811B3" w:rsidR="00E811B3" w:rsidP="009B5ED2" w:rsidRDefault="00E811B3" w14:paraId="79276B89" w14:textId="77C5A900">
      <w:pPr>
        <w:pStyle w:val="ListParagraph"/>
        <w:numPr>
          <w:ilvl w:val="0"/>
          <w:numId w:val="2"/>
        </w:numPr>
      </w:pPr>
      <w:r w:rsidRPr="00E811B3">
        <w:t xml:space="preserve">Active substance </w:t>
      </w:r>
      <w:proofErr w:type="gramStart"/>
      <w:r w:rsidRPr="00E811B3">
        <w:t>use</w:t>
      </w:r>
      <w:proofErr w:type="gramEnd"/>
      <w:r w:rsidRPr="00E811B3">
        <w:t xml:space="preserve"> interfering with responsibilities or </w:t>
      </w:r>
      <w:r w:rsidR="007B3016">
        <w:t>endangering</w:t>
      </w:r>
      <w:r w:rsidRPr="00E811B3" w:rsidR="007B3016">
        <w:t xml:space="preserve"> </w:t>
      </w:r>
      <w:r w:rsidRPr="00E811B3">
        <w:t>client’s health</w:t>
      </w:r>
    </w:p>
    <w:p w:rsidRPr="00E811B3" w:rsidR="00E811B3" w:rsidP="009B5ED2" w:rsidRDefault="00E811B3" w14:paraId="0E2208D6" w14:textId="76D6689F">
      <w:pPr>
        <w:pStyle w:val="ListParagraph"/>
        <w:numPr>
          <w:ilvl w:val="0"/>
          <w:numId w:val="2"/>
        </w:numPr>
      </w:pPr>
      <w:r w:rsidRPr="00E811B3">
        <w:t>Trafficking</w:t>
      </w:r>
    </w:p>
    <w:p w:rsidRPr="00E811B3" w:rsidR="00E811B3" w:rsidP="009B5ED2" w:rsidRDefault="00E811B3" w14:paraId="1D60A2CC" w14:textId="60A2B4E8">
      <w:pPr>
        <w:pStyle w:val="ListParagraph"/>
        <w:numPr>
          <w:ilvl w:val="0"/>
          <w:numId w:val="2"/>
        </w:numPr>
      </w:pPr>
      <w:r w:rsidRPr="00E811B3">
        <w:t>Youth runaway risk or frequent truancy</w:t>
      </w:r>
    </w:p>
    <w:p w:rsidRPr="00E811B3" w:rsidR="00E811B3" w:rsidP="009B5ED2" w:rsidRDefault="00E811B3" w14:paraId="57DCAC47" w14:textId="334172A4">
      <w:pPr>
        <w:pStyle w:val="ListParagraph"/>
        <w:numPr>
          <w:ilvl w:val="0"/>
          <w:numId w:val="2"/>
        </w:numPr>
      </w:pPr>
      <w:r w:rsidRPr="00E811B3">
        <w:t>Youth online safety concerns or suspected grooming</w:t>
      </w:r>
    </w:p>
    <w:p w:rsidRPr="00E811B3" w:rsidR="00FB0976" w:rsidP="00FB0976" w:rsidRDefault="00FB0976" w14:paraId="5AA2E736" w14:textId="77777777">
      <w:pPr>
        <w:pStyle w:val="ListParagraph"/>
        <w:numPr>
          <w:ilvl w:val="0"/>
          <w:numId w:val="2"/>
        </w:numPr>
      </w:pPr>
      <w:r w:rsidRPr="00E811B3">
        <w:t>Self-harm, such as cutting or burning oneself</w:t>
      </w:r>
    </w:p>
    <w:p w:rsidRPr="00E811B3" w:rsidR="00FB0976" w:rsidP="00FB0976" w:rsidRDefault="00FB0976" w14:paraId="2A579C60" w14:textId="77777777">
      <w:pPr>
        <w:pStyle w:val="ListParagraph"/>
        <w:numPr>
          <w:ilvl w:val="0"/>
          <w:numId w:val="2"/>
        </w:numPr>
      </w:pPr>
      <w:r w:rsidRPr="00E811B3">
        <w:t>Feeling increasingly frightened by a partner, caregiver, or other individuals</w:t>
      </w:r>
    </w:p>
    <w:p w:rsidRPr="00E811B3" w:rsidR="00FB0976" w:rsidP="00FB0976" w:rsidRDefault="00FB0976" w14:paraId="7E16D4C8" w14:textId="77777777">
      <w:pPr>
        <w:pStyle w:val="ListParagraph"/>
        <w:numPr>
          <w:ilvl w:val="0"/>
          <w:numId w:val="2"/>
        </w:numPr>
      </w:pPr>
      <w:r w:rsidRPr="00E811B3">
        <w:t>History of substance use and experiencing triggers or cravings</w:t>
      </w:r>
    </w:p>
    <w:p w:rsidRPr="00E811B3" w:rsidR="00E811B3" w:rsidP="009B5ED2" w:rsidRDefault="00E811B3" w14:paraId="203CBA67" w14:textId="5141C95B">
      <w:pPr>
        <w:pStyle w:val="ListParagraph"/>
        <w:numPr>
          <w:ilvl w:val="0"/>
          <w:numId w:val="2"/>
        </w:numPr>
      </w:pPr>
      <w:r w:rsidRPr="00E811B3">
        <w:t>Increased worrying and racing thoughts</w:t>
      </w:r>
    </w:p>
    <w:p w:rsidRPr="00E811B3" w:rsidR="00E811B3" w:rsidP="009B5ED2" w:rsidRDefault="00E811B3" w14:paraId="39B4CA09" w14:textId="06EBF131">
      <w:pPr>
        <w:pStyle w:val="ListParagraph"/>
        <w:numPr>
          <w:ilvl w:val="0"/>
          <w:numId w:val="2"/>
        </w:numPr>
      </w:pPr>
      <w:r w:rsidRPr="00E811B3">
        <w:t>Increased hopelessness, sadness, or irritability</w:t>
      </w:r>
    </w:p>
    <w:p w:rsidRPr="00E811B3" w:rsidR="00E811B3" w:rsidP="009B5ED2" w:rsidRDefault="00E811B3" w14:paraId="19ADFAFB" w14:textId="636AD758">
      <w:pPr>
        <w:pStyle w:val="ListParagraph"/>
        <w:numPr>
          <w:ilvl w:val="0"/>
          <w:numId w:val="2"/>
        </w:numPr>
      </w:pPr>
      <w:r w:rsidRPr="00E811B3">
        <w:t>Youth experiencing feelings of being unloved, unwanted, or misunderstood by caregivers</w:t>
      </w:r>
    </w:p>
    <w:p w:rsidRPr="00E811B3" w:rsidR="00E811B3" w:rsidP="009B5ED2" w:rsidRDefault="00E811B3" w14:paraId="2D88BD5A" w14:textId="505C9DD9">
      <w:pPr>
        <w:pStyle w:val="ListParagraph"/>
        <w:numPr>
          <w:ilvl w:val="0"/>
          <w:numId w:val="2"/>
        </w:numPr>
      </w:pPr>
      <w:r w:rsidRPr="00E811B3">
        <w:t>Emergency response planning (fire, tornado, earthquake, mass shooting, etc.)</w:t>
      </w:r>
    </w:p>
    <w:p w:rsidR="00E811B3" w:rsidP="009B5ED2" w:rsidRDefault="00E811B3" w14:paraId="53CB50EC" w14:textId="101DE220">
      <w:pPr>
        <w:pStyle w:val="ListParagraph"/>
        <w:numPr>
          <w:ilvl w:val="0"/>
          <w:numId w:val="2"/>
        </w:numPr>
      </w:pPr>
      <w:r w:rsidRPr="00E811B3">
        <w:t>A particular threat or other dangerous situation(s)</w:t>
      </w:r>
    </w:p>
    <w:p w:rsidRPr="00FD1F05" w:rsidR="0018163F" w:rsidP="00FD1F05" w:rsidRDefault="2D6FD403" w14:paraId="3DF72D29" w14:textId="510A818D">
      <w:pPr>
        <w:rPr>
          <w:rFonts w:ascii="Franklin Gothic Demi" w:hAnsi="Franklin Gothic Demi"/>
        </w:rPr>
      </w:pPr>
      <w:r w:rsidRPr="2D6FD403">
        <w:rPr>
          <w:rFonts w:ascii="Franklin Gothic Demi" w:hAnsi="Franklin Gothic Demi"/>
        </w:rPr>
        <w:t>Note: The list above is for illustrative purposes only. Individual client situations present varying levels of risk. Safety planning may not be appropriate if a client is in immediate danger, at high risk of harm to self or others, unable or unwilling to engage in the safety planning process, or unable or unwilling to maintain a safety plan after leaving your office. Follow your agency’s safety policies if a client may be experiencing any of the above situations.</w:t>
      </w:r>
    </w:p>
    <w:p w:rsidR="00D71D75" w:rsidP="00D71D75" w:rsidRDefault="00D71D75" w14:paraId="1F982166" w14:textId="77777777">
      <w:r w:rsidRPr="00D71D75">
        <w:rPr>
          <w:rFonts w:ascii="Franklin Gothic Demi" w:hAnsi="Franklin Gothic Demi" w:eastAsiaTheme="majorEastAsia" w:cstheme="majorBidi"/>
          <w:iCs/>
          <w:color w:val="2A3191" w:themeColor="text2"/>
          <w:sz w:val="22"/>
        </w:rPr>
        <w:t>Common Elements of a Safety Plan</w:t>
      </w:r>
    </w:p>
    <w:p w:rsidRPr="000751A7" w:rsidR="00D4401B" w:rsidP="00F672BC" w:rsidRDefault="00D71D75" w14:paraId="0EBFF9FD" w14:textId="48835BE0">
      <w:r w:rsidRPr="00D4401B">
        <w:t>Safety plans </w:t>
      </w:r>
      <w:r>
        <w:t>often contain</w:t>
      </w:r>
      <w:r w:rsidRPr="00D4401B">
        <w:t xml:space="preserve"> several common elements. </w:t>
      </w:r>
      <w:r w:rsidRPr="00D4401B" w:rsidR="00D4401B">
        <w:t xml:space="preserve">At a minimum, </w:t>
      </w:r>
      <w:r>
        <w:t>they should include</w:t>
      </w:r>
      <w:r w:rsidRPr="00D4401B" w:rsidR="00D4401B">
        <w:t xml:space="preserve"> important phone numbers </w:t>
      </w:r>
      <w:r>
        <w:t>for</w:t>
      </w:r>
      <w:r w:rsidRPr="00D4401B" w:rsidR="00D4401B">
        <w:t xml:space="preserve"> individuals and agencies available 24/7 if </w:t>
      </w:r>
      <w:r>
        <w:t>the affected person</w:t>
      </w:r>
      <w:r w:rsidRPr="00D4401B" w:rsidR="00D4401B">
        <w:t xml:space="preserve"> need</w:t>
      </w:r>
      <w:r>
        <w:t>s</w:t>
      </w:r>
      <w:r w:rsidRPr="00D4401B" w:rsidR="00D4401B">
        <w:t xml:space="preserve"> help, feel</w:t>
      </w:r>
      <w:r>
        <w:t>s</w:t>
      </w:r>
      <w:r w:rsidRPr="00D4401B" w:rsidR="00D4401B">
        <w:t xml:space="preserve"> unsafe, or </w:t>
      </w:r>
      <w:r>
        <w:t>is</w:t>
      </w:r>
      <w:r w:rsidRPr="00D4401B" w:rsidR="00D4401B">
        <w:t xml:space="preserve"> in danger. This includes instructions on using 9-1-1 if needed and appropriate. </w:t>
      </w:r>
      <w:r w:rsidRPr="008A15CE" w:rsidR="00D4401B">
        <w:rPr>
          <w:rFonts w:ascii="Franklin Gothic Demi" w:hAnsi="Franklin Gothic Demi"/>
        </w:rPr>
        <w:t>Common elements of a safety plan include the following:</w:t>
      </w:r>
      <w:r w:rsidR="00D4401B">
        <w:t xml:space="preserve"> </w:t>
      </w:r>
    </w:p>
    <w:p w:rsidR="00866EF4" w:rsidP="009B5ED2" w:rsidRDefault="00866EF4" w14:paraId="70CD3094" w14:textId="0C1F5B03">
      <w:pPr>
        <w:pStyle w:val="ListParagraph"/>
        <w:numPr>
          <w:ilvl w:val="0"/>
          <w:numId w:val="3"/>
        </w:numPr>
      </w:pPr>
      <w:r w:rsidRPr="000C07B2">
        <w:rPr>
          <w:rFonts w:ascii="Franklin Gothic Demi" w:hAnsi="Franklin Gothic Demi"/>
        </w:rPr>
        <w:t>Re</w:t>
      </w:r>
      <w:r w:rsidR="00D4401B">
        <w:rPr>
          <w:rFonts w:ascii="Franklin Gothic Demi" w:hAnsi="Franklin Gothic Demi"/>
        </w:rPr>
        <w:t>cognizing warning signs</w:t>
      </w:r>
      <w:r w:rsidRPr="000C07B2">
        <w:rPr>
          <w:rFonts w:ascii="Franklin Gothic Demi" w:hAnsi="Franklin Gothic Demi"/>
        </w:rPr>
        <w:t>:</w:t>
      </w:r>
      <w:r>
        <w:t xml:space="preserve"> </w:t>
      </w:r>
      <w:r w:rsidRPr="00F11385" w:rsidR="00D4401B">
        <w:rPr>
          <w:rFonts w:cs="Arial"/>
        </w:rPr>
        <w:t>Exploring the earliest possible warning signs that something may be becoming unsafe or dangerous</w:t>
      </w:r>
    </w:p>
    <w:p w:rsidR="00866EF4" w:rsidP="009B5ED2" w:rsidRDefault="00D4401B" w14:paraId="0ACD956E" w14:textId="0E99A726">
      <w:pPr>
        <w:pStyle w:val="ListParagraph"/>
        <w:numPr>
          <w:ilvl w:val="0"/>
          <w:numId w:val="3"/>
        </w:numPr>
      </w:pPr>
      <w:r>
        <w:rPr>
          <w:rFonts w:ascii="Franklin Gothic Demi" w:hAnsi="Franklin Gothic Demi"/>
        </w:rPr>
        <w:t>Prevention</w:t>
      </w:r>
      <w:r w:rsidRPr="000C07B2" w:rsidR="00866EF4">
        <w:rPr>
          <w:rFonts w:ascii="Franklin Gothic Demi" w:hAnsi="Franklin Gothic Demi"/>
        </w:rPr>
        <w:t>:</w:t>
      </w:r>
      <w:r w:rsidR="00866EF4">
        <w:t xml:space="preserve"> </w:t>
      </w:r>
      <w:r w:rsidR="0000225B">
        <w:rPr>
          <w:rFonts w:cs="Arial"/>
        </w:rPr>
        <w:t>Describing w</w:t>
      </w:r>
      <w:r w:rsidRPr="00F11385">
        <w:rPr>
          <w:rFonts w:cs="Arial"/>
        </w:rPr>
        <w:t>hat can be done to stay safe or prevent a dangerous situation from occurring.</w:t>
      </w:r>
      <w:r>
        <w:rPr>
          <w:rFonts w:cs="Arial"/>
        </w:rPr>
        <w:t xml:space="preserve"> </w:t>
      </w:r>
      <w:r w:rsidR="0000225B">
        <w:rPr>
          <w:rFonts w:cs="Arial"/>
        </w:rPr>
        <w:t>Planning</w:t>
      </w:r>
      <w:r>
        <w:rPr>
          <w:rFonts w:cs="Arial"/>
        </w:rPr>
        <w:t xml:space="preserve"> before the onset of difficult emotions or a crisis can prepare a client </w:t>
      </w:r>
      <w:r w:rsidR="0000225B">
        <w:rPr>
          <w:rFonts w:cs="Arial"/>
        </w:rPr>
        <w:t>for these difficult situations in advance.</w:t>
      </w:r>
    </w:p>
    <w:p w:rsidR="00866EF4" w:rsidP="009B5ED2" w:rsidRDefault="00D4401B" w14:paraId="0BEA5396" w14:textId="4AADDB8E">
      <w:pPr>
        <w:pStyle w:val="ListParagraph"/>
        <w:numPr>
          <w:ilvl w:val="0"/>
          <w:numId w:val="3"/>
        </w:numPr>
      </w:pPr>
      <w:r>
        <w:rPr>
          <w:rFonts w:ascii="Franklin Gothic Demi" w:hAnsi="Franklin Gothic Demi"/>
        </w:rPr>
        <w:t>Ensuring environmental safety:</w:t>
      </w:r>
      <w:r w:rsidR="00866EF4">
        <w:t xml:space="preserve"> </w:t>
      </w:r>
      <w:r w:rsidRPr="00F11385">
        <w:t>Discussing potential environmental dangers and ways to minimize risk. This may involve removing or securing dangerous items or weapons.</w:t>
      </w:r>
    </w:p>
    <w:p w:rsidR="00D4401B" w:rsidP="009B5ED2" w:rsidRDefault="00D4401B" w14:paraId="1E18DA7D" w14:textId="18AC87F0">
      <w:pPr>
        <w:pStyle w:val="ListParagraph"/>
        <w:numPr>
          <w:ilvl w:val="0"/>
          <w:numId w:val="3"/>
        </w:numPr>
      </w:pPr>
      <w:r>
        <w:rPr>
          <w:rFonts w:ascii="Franklin Gothic Demi" w:hAnsi="Franklin Gothic Demi"/>
        </w:rPr>
        <w:t>Coping strategies:</w:t>
      </w:r>
      <w:r>
        <w:t xml:space="preserve"> Identifying strategies to decrease distress and improve functioning</w:t>
      </w:r>
    </w:p>
    <w:p w:rsidR="00D4401B" w:rsidP="009B5ED2" w:rsidRDefault="00D4401B" w14:paraId="593908ED" w14:textId="36FCE95E">
      <w:pPr>
        <w:pStyle w:val="ListParagraph"/>
        <w:numPr>
          <w:ilvl w:val="0"/>
          <w:numId w:val="3"/>
        </w:numPr>
      </w:pPr>
      <w:r>
        <w:rPr>
          <w:rFonts w:ascii="Franklin Gothic Demi" w:hAnsi="Franklin Gothic Demi"/>
        </w:rPr>
        <w:t>Identifying natural supports</w:t>
      </w:r>
      <w:r w:rsidRPr="000C07B2">
        <w:rPr>
          <w:rFonts w:ascii="Franklin Gothic Demi" w:hAnsi="Franklin Gothic Demi"/>
        </w:rPr>
        <w:t>:</w:t>
      </w:r>
      <w:r>
        <w:t xml:space="preserve"> </w:t>
      </w:r>
      <w:r w:rsidRPr="00F11385">
        <w:rPr>
          <w:rFonts w:cs="Arial"/>
        </w:rPr>
        <w:t>Identifying family, friends, community</w:t>
      </w:r>
      <w:r>
        <w:rPr>
          <w:rFonts w:cs="Arial"/>
        </w:rPr>
        <w:t>-</w:t>
      </w:r>
      <w:r w:rsidRPr="00F11385">
        <w:rPr>
          <w:rFonts w:cs="Arial"/>
        </w:rPr>
        <w:t xml:space="preserve"> and faith-based organizations, support groups, and more that a person can depend on to support staying safe or that can assist if things become unsafe or dangerous</w:t>
      </w:r>
    </w:p>
    <w:p w:rsidR="00D4401B" w:rsidP="009B5ED2" w:rsidRDefault="00D4401B" w14:paraId="7C186062" w14:textId="05BD97AB">
      <w:pPr>
        <w:pStyle w:val="ListParagraph"/>
        <w:numPr>
          <w:ilvl w:val="0"/>
          <w:numId w:val="3"/>
        </w:numPr>
      </w:pPr>
      <w:r>
        <w:rPr>
          <w:rFonts w:ascii="Franklin Gothic Demi" w:hAnsi="Franklin Gothic Demi"/>
        </w:rPr>
        <w:t>Identifying professional supports:</w:t>
      </w:r>
      <w:r>
        <w:t xml:space="preserve"> </w:t>
      </w:r>
      <w:r w:rsidRPr="00F11385">
        <w:rPr>
          <w:rFonts w:cs="Arial"/>
        </w:rPr>
        <w:t>May include crisis hotlines, local emergency services, professional organizations, law enforcement, medical care, current providers, and more</w:t>
      </w:r>
    </w:p>
    <w:p w:rsidRPr="00D4401B" w:rsidR="00656C88" w:rsidP="009B5ED2" w:rsidRDefault="00D4401B" w14:paraId="1B6C9E53" w14:textId="2470DA0C">
      <w:pPr>
        <w:pStyle w:val="ListParagraph"/>
        <w:numPr>
          <w:ilvl w:val="0"/>
          <w:numId w:val="3"/>
        </w:numPr>
      </w:pPr>
      <w:r>
        <w:rPr>
          <w:rFonts w:ascii="Franklin Gothic Demi" w:hAnsi="Franklin Gothic Demi"/>
        </w:rPr>
        <w:lastRenderedPageBreak/>
        <w:t>Action planning:</w:t>
      </w:r>
      <w:r>
        <w:t xml:space="preserve"> </w:t>
      </w:r>
      <w:r w:rsidRPr="00F11385">
        <w:rPr>
          <w:rFonts w:cs="Arial"/>
        </w:rPr>
        <w:t>Details a specific set of actions both to stay safe and to do if things become unsafe or dangerous.</w:t>
      </w:r>
    </w:p>
    <w:p w:rsidR="00D71D75" w:rsidP="00A942C3" w:rsidRDefault="00D71D75" w14:paraId="4DD26826" w14:textId="77777777">
      <w:r>
        <w:rPr>
          <w:rFonts w:ascii="Franklin Gothic Demi" w:hAnsi="Franklin Gothic Demi" w:eastAsiaTheme="majorEastAsia" w:cstheme="majorBidi"/>
          <w:iCs/>
          <w:color w:val="2A3191" w:themeColor="text2"/>
          <w:sz w:val="22"/>
        </w:rPr>
        <w:t>Safety Plan Formats</w:t>
      </w:r>
    </w:p>
    <w:p w:rsidR="00A34A07" w:rsidP="00A34A07" w:rsidRDefault="00A34A07" w14:paraId="2CF7AA0B" w14:textId="77777777">
      <w:r>
        <w:t>Safety plans are</w:t>
      </w:r>
      <w:r w:rsidRPr="00D4401B">
        <w:t xml:space="preserve"> typically written documents</w:t>
      </w:r>
      <w:r>
        <w:t xml:space="preserve">. </w:t>
      </w:r>
      <w:r w:rsidRPr="00D4401B" w:rsidR="00D71D75">
        <w:t xml:space="preserve">They should be written in the client’s native or preferred language and incorporate visuals whenever possible. However, there are times when a written safety plan is not feasible, such as when a </w:t>
      </w:r>
      <w:r w:rsidR="00D71D75">
        <w:t>client</w:t>
      </w:r>
      <w:r w:rsidRPr="00D4401B" w:rsidR="00D71D75">
        <w:t xml:space="preserve"> is </w:t>
      </w:r>
      <w:r w:rsidR="00D71D75">
        <w:t xml:space="preserve">not </w:t>
      </w:r>
      <w:r w:rsidRPr="00D4401B" w:rsidR="00D71D75">
        <w:t>literate or when a written plan could be discovered by an unsafe or abusive person, increasing the risk</w:t>
      </w:r>
      <w:r w:rsidR="00D71D75">
        <w:t xml:space="preserve"> of harm</w:t>
      </w:r>
      <w:r w:rsidRPr="00D4401B" w:rsidR="00D71D75">
        <w:t>.</w:t>
      </w:r>
    </w:p>
    <w:p w:rsidR="00D71D75" w:rsidP="00A34A07" w:rsidRDefault="00D71D75" w14:paraId="4F22FCE7" w14:textId="4274F501">
      <w:r w:rsidRPr="00D4401B">
        <w:t xml:space="preserve">After creating a safety plan with a client, it can be recorded as an audio file, written in notes, or uploaded to the client’s mobile device for safekeeping, in addition to a copy being stored in the client’s casefile. </w:t>
      </w:r>
      <w:r w:rsidR="001725FF">
        <w:t xml:space="preserve">If storing on a mobile device, consider additional security such as storing with a password or in apps with data security. </w:t>
      </w:r>
    </w:p>
    <w:p w:rsidRPr="003D031D" w:rsidR="00D71D75" w:rsidP="00D71D75" w:rsidRDefault="00D71D75" w14:paraId="7FB310DF" w14:textId="77777777">
      <w:pPr>
        <w:spacing w:before="0" w:line="240" w:lineRule="auto"/>
        <w:rPr>
          <w:sz w:val="14"/>
          <w:szCs w:val="16"/>
        </w:rPr>
      </w:pPr>
    </w:p>
    <w:p w:rsidRPr="008C5955" w:rsidR="0052088E" w:rsidP="00D71D75" w:rsidRDefault="00D4401B" w14:paraId="4A15B93C" w14:textId="0C4CF72C">
      <w:pPr>
        <w:spacing w:before="0" w:line="240" w:lineRule="auto"/>
        <w:rPr>
          <w:rFonts w:ascii="Franklin Gothic Demi" w:hAnsi="Franklin Gothic Demi" w:eastAsiaTheme="majorEastAsia" w:cstheme="majorBidi"/>
          <w:iCs/>
          <w:color w:val="2A3191" w:themeColor="text2"/>
          <w:sz w:val="22"/>
        </w:rPr>
      </w:pPr>
      <w:r>
        <w:rPr>
          <w:rFonts w:ascii="Franklin Gothic Demi" w:hAnsi="Franklin Gothic Demi" w:eastAsiaTheme="majorEastAsia" w:cstheme="majorBidi"/>
          <w:iCs/>
          <w:color w:val="2A3191" w:themeColor="text2"/>
          <w:sz w:val="22"/>
        </w:rPr>
        <w:t xml:space="preserve">How to </w:t>
      </w:r>
      <w:r w:rsidRPr="008C5955">
        <w:rPr>
          <w:rFonts w:ascii="Franklin Gothic Demi" w:hAnsi="Franklin Gothic Demi" w:eastAsiaTheme="majorEastAsia" w:cstheme="majorBidi"/>
          <w:iCs/>
          <w:color w:val="2A3191" w:themeColor="text2"/>
          <w:sz w:val="22"/>
        </w:rPr>
        <w:t>Introduce and Use a Safety Plan</w:t>
      </w:r>
    </w:p>
    <w:p w:rsidR="008C5955" w:rsidP="008C5955" w:rsidRDefault="00D4401B" w14:paraId="2849814A" w14:textId="77777777">
      <w:r w:rsidRPr="008C5955">
        <w:t>When introducing the safety planning process to clients, use a strengths-based and trauma-informed approach to include clients</w:t>
      </w:r>
      <w:r w:rsidRPr="008C5955" w:rsidR="00344218">
        <w:t>’</w:t>
      </w:r>
      <w:r w:rsidRPr="00F11385">
        <w:t xml:space="preserve"> voice and choice</w:t>
      </w:r>
      <w:r w:rsidR="008C5955">
        <w:t xml:space="preserve"> (see Switchboard’s summary </w:t>
      </w:r>
      <w:hyperlink w:history="1" r:id="rId20">
        <w:r w:rsidRPr="008C5955" w:rsidR="008C5955">
          <w:rPr>
            <w:rStyle w:val="Hyperlink"/>
            <w:i/>
            <w:iCs/>
          </w:rPr>
          <w:t>What is the evidence for strengths-based and trauma-informed approaches?</w:t>
        </w:r>
      </w:hyperlink>
      <w:r w:rsidR="008C5955">
        <w:t xml:space="preserve">). </w:t>
      </w:r>
      <w:r w:rsidRPr="00F11385">
        <w:t xml:space="preserve">Inform clients that you are concerned about their safety and that this is a tool to rely on when in a crisis or not feeling their best. </w:t>
      </w:r>
    </w:p>
    <w:p w:rsidR="00D4401B" w:rsidP="008C5955" w:rsidRDefault="00D4401B" w14:paraId="005A19A3" w14:textId="286E3DE7">
      <w:r w:rsidRPr="00F11385">
        <w:t xml:space="preserve">Safety planning should involve </w:t>
      </w:r>
      <w:proofErr w:type="gramStart"/>
      <w:r w:rsidRPr="00F11385">
        <w:t>supervisors</w:t>
      </w:r>
      <w:proofErr w:type="gramEnd"/>
      <w:r w:rsidRPr="00F11385">
        <w:t xml:space="preserve"> or team leads whenever possible for additional perspective and guidance.</w:t>
      </w:r>
      <w:r>
        <w:t xml:space="preserve"> Productive conversations about safety planning are often even more valuable than the document itself. </w:t>
      </w:r>
    </w:p>
    <w:p w:rsidR="00D4401B" w:rsidP="009B5ED2" w:rsidRDefault="00D4401B" w14:paraId="7545EB78" w14:textId="78D8537A">
      <w:pPr>
        <w:pStyle w:val="ListParagraph"/>
        <w:numPr>
          <w:ilvl w:val="0"/>
          <w:numId w:val="3"/>
        </w:numPr>
      </w:pPr>
      <w:r>
        <w:rPr>
          <w:rFonts w:ascii="Franklin Gothic Demi" w:hAnsi="Franklin Gothic Demi"/>
        </w:rPr>
        <w:t>Collaborative approach:</w:t>
      </w:r>
      <w:r>
        <w:t xml:space="preserve"> </w:t>
      </w:r>
      <w:r w:rsidRPr="00D9020A">
        <w:t xml:space="preserve">Work with </w:t>
      </w:r>
      <w:r>
        <w:t>the</w:t>
      </w:r>
      <w:r w:rsidRPr="00D9020A">
        <w:t xml:space="preserve"> client to create the safety plan, ensuring it is personalized and reflects their specific needs and circumstances</w:t>
      </w:r>
    </w:p>
    <w:p w:rsidR="00D4401B" w:rsidP="009B5ED2" w:rsidRDefault="00D4401B" w14:paraId="16675182" w14:textId="0EDD8F86">
      <w:pPr>
        <w:pStyle w:val="ListParagraph"/>
        <w:numPr>
          <w:ilvl w:val="0"/>
          <w:numId w:val="3"/>
        </w:numPr>
      </w:pPr>
      <w:r>
        <w:rPr>
          <w:rFonts w:ascii="Franklin Gothic Demi" w:hAnsi="Franklin Gothic Demi"/>
        </w:rPr>
        <w:t>Ongoing review</w:t>
      </w:r>
      <w:r w:rsidRPr="000C07B2">
        <w:rPr>
          <w:rFonts w:ascii="Franklin Gothic Demi" w:hAnsi="Franklin Gothic Demi"/>
        </w:rPr>
        <w:t>:</w:t>
      </w:r>
      <w:r>
        <w:t xml:space="preserve"> </w:t>
      </w:r>
      <w:r w:rsidRPr="00D9020A">
        <w:t xml:space="preserve">Regularly review and update the safety plan with </w:t>
      </w:r>
      <w:r>
        <w:t>the</w:t>
      </w:r>
      <w:r w:rsidRPr="00D9020A">
        <w:t xml:space="preserve"> client, especially after any significant changes in their </w:t>
      </w:r>
      <w:r w:rsidRPr="00F11385">
        <w:t>life or mental health</w:t>
      </w:r>
    </w:p>
    <w:p w:rsidR="00D4401B" w:rsidP="009B5ED2" w:rsidRDefault="00D4401B" w14:paraId="14AEA5E5" w14:textId="6AE987F8">
      <w:pPr>
        <w:pStyle w:val="ListParagraph"/>
        <w:numPr>
          <w:ilvl w:val="0"/>
          <w:numId w:val="3"/>
        </w:numPr>
      </w:pPr>
      <w:r>
        <w:rPr>
          <w:rFonts w:ascii="Franklin Gothic Demi" w:hAnsi="Franklin Gothic Demi"/>
        </w:rPr>
        <w:t>Encourage accessibility:</w:t>
      </w:r>
      <w:r>
        <w:t xml:space="preserve"> Make sure</w:t>
      </w:r>
      <w:r w:rsidRPr="00D9020A">
        <w:t xml:space="preserve"> the client knows where to find their safety plan and encourage them to keep it in an easily accessible place</w:t>
      </w:r>
      <w:r w:rsidRPr="7E85E1CA">
        <w:t>, if safe</w:t>
      </w:r>
      <w:r w:rsidRPr="00D9020A">
        <w:t>.</w:t>
      </w:r>
    </w:p>
    <w:p w:rsidR="009454DF" w:rsidP="009B5ED2" w:rsidRDefault="00D4401B" w14:paraId="200EE2E7" w14:textId="6366F803">
      <w:pPr>
        <w:pStyle w:val="ListParagraph"/>
        <w:numPr>
          <w:ilvl w:val="0"/>
          <w:numId w:val="3"/>
        </w:numPr>
      </w:pPr>
      <w:r>
        <w:rPr>
          <w:rFonts w:ascii="Franklin Gothic Demi" w:hAnsi="Franklin Gothic Demi"/>
        </w:rPr>
        <w:t>Build confidence:</w:t>
      </w:r>
      <w:r>
        <w:t xml:space="preserve"> </w:t>
      </w:r>
      <w:r w:rsidRPr="00D9020A">
        <w:t>Reassure the client that using the safety plan is a strength, not a sign of failure. It’s a proactive step toward maintaining their well-being.</w:t>
      </w:r>
    </w:p>
    <w:p w:rsidRPr="00E31F68" w:rsidR="00D2352D" w:rsidP="00905C2A" w:rsidRDefault="008B5115" w14:paraId="3C08832F" w14:textId="3D2DB65D">
      <w:pPr>
        <w:pStyle w:val="Heading3"/>
        <w:spacing w:before="240"/>
        <w:rPr>
          <w:rFonts w:ascii="Franklin Gothic Demi" w:hAnsi="Franklin Gothic Demi"/>
          <w:bCs/>
        </w:rPr>
      </w:pPr>
      <w:r w:rsidRPr="00E31F68">
        <w:rPr>
          <w:rFonts w:ascii="Franklin Gothic Demi" w:hAnsi="Franklin Gothic Demi"/>
          <w:bCs/>
        </w:rPr>
        <w:t>Conclusion</w:t>
      </w:r>
    </w:p>
    <w:p w:rsidR="00E60356" w:rsidP="00E60356" w:rsidRDefault="00E60356" w14:paraId="28C38726" w14:textId="51CDAE33">
      <w:pPr>
        <w:spacing w:before="0"/>
      </w:pPr>
      <w:r w:rsidRPr="00E60356">
        <w:t xml:space="preserve">Safety planning is a collaborative process where service providers work with clients to </w:t>
      </w:r>
      <w:r w:rsidRPr="00E60356" w:rsidR="0000225B">
        <w:t>create personalized</w:t>
      </w:r>
      <w:r w:rsidRPr="00E60356">
        <w:t xml:space="preserve"> plan</w:t>
      </w:r>
      <w:r w:rsidR="008C5955">
        <w:t xml:space="preserve">s </w:t>
      </w:r>
      <w:r w:rsidRPr="00E60356">
        <w:t>for managing crises. Safety plans should be realistic, practical, and easy to remember. They empower clients to navigate difficult moments safely, provide a clear protocol for crisis situations, and ensure that both the client and provider are proactive in managing risks and promoting well-being.</w:t>
      </w:r>
    </w:p>
    <w:p w:rsidRPr="003D031D" w:rsidR="0000225B" w:rsidP="00E60356" w:rsidRDefault="0000225B" w14:paraId="614B764B" w14:textId="77777777">
      <w:pPr>
        <w:spacing w:before="0"/>
        <w:rPr>
          <w:sz w:val="14"/>
          <w:szCs w:val="14"/>
        </w:rPr>
      </w:pPr>
    </w:p>
    <w:p w:rsidR="001D1F90" w:rsidP="00F7529A" w:rsidRDefault="001D1F90" w14:paraId="21E67B01" w14:textId="2969FBBD">
      <w:pPr>
        <w:pStyle w:val="Heading3"/>
        <w:spacing w:before="0"/>
        <w:rPr>
          <w:rFonts w:ascii="Franklin Gothic Demi" w:hAnsi="Franklin Gothic Demi"/>
          <w:bCs/>
        </w:rPr>
      </w:pPr>
      <w:r w:rsidRPr="00E31F68">
        <w:rPr>
          <w:rFonts w:ascii="Franklin Gothic Demi" w:hAnsi="Franklin Gothic Demi"/>
          <w:bCs/>
        </w:rPr>
        <w:t>Resources</w:t>
      </w:r>
    </w:p>
    <w:p w:rsidRPr="00E60356" w:rsidR="00E60356" w:rsidP="00F7529A" w:rsidRDefault="00E60356" w14:paraId="28A8F898" w14:textId="1449B048">
      <w:pPr>
        <w:pStyle w:val="Heading4"/>
        <w:spacing w:before="0"/>
      </w:pPr>
      <w:r w:rsidRPr="00E60356">
        <w:t>Switchboard:</w:t>
      </w:r>
    </w:p>
    <w:p w:rsidRPr="003D031D" w:rsidR="00E60356" w:rsidP="009B5ED2" w:rsidRDefault="00E60356" w14:paraId="7555A92C" w14:textId="77777777">
      <w:pPr>
        <w:numPr>
          <w:ilvl w:val="1"/>
          <w:numId w:val="4"/>
        </w:numPr>
        <w:spacing w:before="0"/>
        <w:rPr>
          <w:szCs w:val="20"/>
          <w:u w:val="single"/>
        </w:rPr>
      </w:pPr>
      <w:r w:rsidRPr="003D031D">
        <w:rPr>
          <w:szCs w:val="20"/>
        </w:rPr>
        <w:t>Guide:</w:t>
      </w:r>
      <w:r w:rsidRPr="003D031D">
        <w:rPr>
          <w:szCs w:val="20"/>
          <w:u w:val="single"/>
        </w:rPr>
        <w:t xml:space="preserve"> </w:t>
      </w:r>
      <w:hyperlink w:history="1" r:id="rId21">
        <w:r w:rsidRPr="003D031D">
          <w:rPr>
            <w:rStyle w:val="Hyperlink"/>
            <w:szCs w:val="20"/>
          </w:rPr>
          <w:t>Preventing Crises and De-Escalating Difficult Situations with Newcomer Clients</w:t>
        </w:r>
      </w:hyperlink>
      <w:r w:rsidRPr="003D031D">
        <w:rPr>
          <w:szCs w:val="20"/>
          <w:u w:val="single"/>
        </w:rPr>
        <w:t xml:space="preserve"> </w:t>
      </w:r>
      <w:r w:rsidRPr="003D031D">
        <w:rPr>
          <w:szCs w:val="20"/>
        </w:rPr>
        <w:t>(2023)</w:t>
      </w:r>
    </w:p>
    <w:p w:rsidRPr="003D031D" w:rsidR="00A34A07" w:rsidP="00A34A07" w:rsidRDefault="00E60356" w14:paraId="20528AED" w14:textId="77777777">
      <w:pPr>
        <w:numPr>
          <w:ilvl w:val="1"/>
          <w:numId w:val="4"/>
        </w:numPr>
        <w:spacing w:before="0"/>
        <w:rPr>
          <w:szCs w:val="20"/>
        </w:rPr>
      </w:pPr>
      <w:r w:rsidRPr="003D031D">
        <w:rPr>
          <w:szCs w:val="20"/>
        </w:rPr>
        <w:t xml:space="preserve">Webinar: </w:t>
      </w:r>
      <w:hyperlink w:history="1" r:id="rId22">
        <w:r w:rsidRPr="003D031D">
          <w:rPr>
            <w:rStyle w:val="Hyperlink"/>
            <w:szCs w:val="20"/>
          </w:rPr>
          <w:t>Safety Planning with Unaccompanied Refugee Minors</w:t>
        </w:r>
      </w:hyperlink>
      <w:r w:rsidRPr="003D031D">
        <w:rPr>
          <w:szCs w:val="20"/>
        </w:rPr>
        <w:t xml:space="preserve"> (2021)</w:t>
      </w:r>
    </w:p>
    <w:p w:rsidRPr="003D031D" w:rsidR="00A34A07" w:rsidP="00A34A07" w:rsidRDefault="00E60356" w14:paraId="6508E956" w14:textId="77777777">
      <w:pPr>
        <w:numPr>
          <w:ilvl w:val="1"/>
          <w:numId w:val="4"/>
        </w:numPr>
        <w:spacing w:before="0"/>
        <w:rPr>
          <w:szCs w:val="20"/>
        </w:rPr>
      </w:pPr>
      <w:r w:rsidRPr="003D031D">
        <w:rPr>
          <w:szCs w:val="20"/>
        </w:rPr>
        <w:t>Guide:</w:t>
      </w:r>
      <w:r w:rsidRPr="003D031D">
        <w:rPr>
          <w:szCs w:val="20"/>
          <w:u w:val="single"/>
        </w:rPr>
        <w:t xml:space="preserve"> </w:t>
      </w:r>
      <w:hyperlink w:history="1" r:id="rId23">
        <w:r w:rsidRPr="003D031D">
          <w:rPr>
            <w:rStyle w:val="Hyperlink"/>
            <w:szCs w:val="20"/>
          </w:rPr>
          <w:t>Traumatic Stress Among Children and Youth: Responding to Abuse, Exploitation and Trafficking</w:t>
        </w:r>
      </w:hyperlink>
      <w:r w:rsidRPr="003D031D">
        <w:rPr>
          <w:szCs w:val="20"/>
          <w:u w:val="single"/>
        </w:rPr>
        <w:t xml:space="preserve"> </w:t>
      </w:r>
      <w:r w:rsidRPr="003D031D">
        <w:rPr>
          <w:szCs w:val="20"/>
        </w:rPr>
        <w:t>(2024)</w:t>
      </w:r>
    </w:p>
    <w:p w:rsidRPr="003D031D" w:rsidR="00E60356" w:rsidP="00A34A07" w:rsidRDefault="00E60356" w14:paraId="45F144EF" w14:textId="38553FBB">
      <w:pPr>
        <w:numPr>
          <w:ilvl w:val="1"/>
          <w:numId w:val="4"/>
        </w:numPr>
        <w:spacing w:before="0"/>
        <w:rPr>
          <w:szCs w:val="20"/>
        </w:rPr>
      </w:pPr>
      <w:r w:rsidRPr="003D031D">
        <w:rPr>
          <w:szCs w:val="20"/>
        </w:rPr>
        <w:t xml:space="preserve">Guide: </w:t>
      </w:r>
      <w:hyperlink w:history="1" r:id="rId24">
        <w:r w:rsidRPr="003D031D">
          <w:rPr>
            <w:rStyle w:val="Hyperlink"/>
            <w:szCs w:val="20"/>
          </w:rPr>
          <w:t>Fundamentals of Gender-Based Violence (GBV) for Refugee Service Providers: The What, Why and How of Safety Planning</w:t>
        </w:r>
      </w:hyperlink>
      <w:r w:rsidRPr="003D031D">
        <w:rPr>
          <w:szCs w:val="20"/>
        </w:rPr>
        <w:t xml:space="preserve"> (2020)</w:t>
      </w:r>
    </w:p>
    <w:p w:rsidRPr="003D031D" w:rsidR="00A34A07" w:rsidP="00A34A07" w:rsidRDefault="00A34A07" w14:paraId="46AC1F72" w14:textId="77777777">
      <w:pPr>
        <w:spacing w:before="0"/>
        <w:ind w:left="1440"/>
        <w:rPr>
          <w:sz w:val="14"/>
          <w:szCs w:val="14"/>
        </w:rPr>
      </w:pPr>
    </w:p>
    <w:p w:rsidRPr="00E60356" w:rsidR="00E60356" w:rsidP="00F7529A" w:rsidRDefault="00E60356" w14:paraId="53EE5E36" w14:textId="75C7CA63">
      <w:pPr>
        <w:pStyle w:val="Heading4"/>
        <w:spacing w:before="0"/>
      </w:pPr>
      <w:r w:rsidRPr="00E60356">
        <w:t>International Rescue Committee (IRC):</w:t>
      </w:r>
    </w:p>
    <w:p w:rsidRPr="003D031D" w:rsidR="00E60356" w:rsidP="009B5ED2" w:rsidRDefault="00E60356" w14:paraId="7AA13234" w14:textId="77777777">
      <w:pPr>
        <w:numPr>
          <w:ilvl w:val="1"/>
          <w:numId w:val="5"/>
        </w:numPr>
        <w:spacing w:before="0"/>
        <w:ind w:left="810"/>
        <w:rPr>
          <w:szCs w:val="20"/>
        </w:rPr>
      </w:pPr>
      <w:r w:rsidRPr="003D031D">
        <w:rPr>
          <w:szCs w:val="20"/>
        </w:rPr>
        <w:t xml:space="preserve">eLearning: </w:t>
      </w:r>
      <w:hyperlink w:history="1" r:id="rId25">
        <w:r w:rsidRPr="003D031D">
          <w:rPr>
            <w:rStyle w:val="Hyperlink"/>
            <w:szCs w:val="20"/>
          </w:rPr>
          <w:t>Safety Planning in Resettlement, Asylum and Integration Settings</w:t>
        </w:r>
      </w:hyperlink>
      <w:r w:rsidRPr="003D031D">
        <w:rPr>
          <w:szCs w:val="20"/>
        </w:rPr>
        <w:t xml:space="preserve"> (2022)</w:t>
      </w:r>
    </w:p>
    <w:p w:rsidRPr="003D031D" w:rsidR="00E60356" w:rsidP="009B5ED2" w:rsidRDefault="00E60356" w14:paraId="150FE702" w14:textId="77777777">
      <w:pPr>
        <w:numPr>
          <w:ilvl w:val="1"/>
          <w:numId w:val="5"/>
        </w:numPr>
        <w:spacing w:before="0"/>
        <w:ind w:left="810"/>
        <w:rPr>
          <w:szCs w:val="20"/>
        </w:rPr>
      </w:pPr>
      <w:r w:rsidRPr="003D031D">
        <w:rPr>
          <w:szCs w:val="20"/>
        </w:rPr>
        <w:t xml:space="preserve">eLearning: </w:t>
      </w:r>
      <w:hyperlink w:history="1" r:id="rId26">
        <w:r w:rsidRPr="003D031D">
          <w:rPr>
            <w:rStyle w:val="Hyperlink"/>
            <w:szCs w:val="20"/>
          </w:rPr>
          <w:t>De-escalation in Resettlement, Asylum and Integration Settings</w:t>
        </w:r>
      </w:hyperlink>
      <w:r w:rsidRPr="003D031D">
        <w:rPr>
          <w:szCs w:val="20"/>
        </w:rPr>
        <w:t xml:space="preserve"> (2021)</w:t>
      </w:r>
    </w:p>
    <w:p w:rsidRPr="003D031D" w:rsidR="00E60356" w:rsidP="009B5ED2" w:rsidRDefault="00E60356" w14:paraId="1E1E03C8" w14:textId="77777777">
      <w:pPr>
        <w:numPr>
          <w:ilvl w:val="1"/>
          <w:numId w:val="5"/>
        </w:numPr>
        <w:spacing w:before="0"/>
        <w:ind w:left="810"/>
        <w:rPr>
          <w:b/>
          <w:bCs/>
          <w:szCs w:val="20"/>
        </w:rPr>
      </w:pPr>
      <w:r w:rsidRPr="003D031D">
        <w:rPr>
          <w:szCs w:val="20"/>
        </w:rPr>
        <w:t xml:space="preserve">eLearning: </w:t>
      </w:r>
      <w:hyperlink w:history="1" r:id="rId27">
        <w:r w:rsidRPr="003D031D">
          <w:rPr>
            <w:rStyle w:val="Hyperlink"/>
            <w:szCs w:val="20"/>
          </w:rPr>
          <w:t>Empathic Communication in Resettlement, Asylum and Integration Settings</w:t>
        </w:r>
      </w:hyperlink>
      <w:r w:rsidRPr="003D031D">
        <w:rPr>
          <w:szCs w:val="20"/>
        </w:rPr>
        <w:t xml:space="preserve"> (2021)</w:t>
      </w:r>
    </w:p>
    <w:p w:rsidRPr="003D031D" w:rsidR="00E60356" w:rsidP="009B5ED2" w:rsidRDefault="00E60356" w14:paraId="0083D126" w14:textId="77777777">
      <w:pPr>
        <w:numPr>
          <w:ilvl w:val="1"/>
          <w:numId w:val="5"/>
        </w:numPr>
        <w:spacing w:before="0"/>
        <w:ind w:left="810"/>
        <w:rPr>
          <w:b/>
          <w:bCs/>
          <w:szCs w:val="20"/>
        </w:rPr>
      </w:pPr>
      <w:r w:rsidRPr="003D031D">
        <w:rPr>
          <w:szCs w:val="20"/>
        </w:rPr>
        <w:t xml:space="preserve">eLearning: </w:t>
      </w:r>
      <w:hyperlink w:history="1" r:id="rId28">
        <w:r w:rsidRPr="003D031D">
          <w:rPr>
            <w:rStyle w:val="Hyperlink"/>
            <w:szCs w:val="20"/>
          </w:rPr>
          <w:t>Suicide Prevention in Resettlement, Asylum and Integration Settings</w:t>
        </w:r>
      </w:hyperlink>
      <w:r w:rsidRPr="003D031D">
        <w:rPr>
          <w:szCs w:val="20"/>
          <w:u w:val="single"/>
        </w:rPr>
        <w:t xml:space="preserve"> </w:t>
      </w:r>
      <w:r w:rsidRPr="003D031D">
        <w:rPr>
          <w:szCs w:val="20"/>
        </w:rPr>
        <w:t>(2021)</w:t>
      </w:r>
    </w:p>
    <w:p w:rsidRPr="003D031D" w:rsidR="00E60356" w:rsidP="009B5ED2" w:rsidRDefault="00E60356" w14:paraId="5BFB48D7" w14:textId="77777777">
      <w:pPr>
        <w:numPr>
          <w:ilvl w:val="1"/>
          <w:numId w:val="5"/>
        </w:numPr>
        <w:spacing w:before="0"/>
        <w:ind w:left="810"/>
        <w:rPr>
          <w:b/>
          <w:bCs/>
          <w:szCs w:val="20"/>
        </w:rPr>
      </w:pPr>
      <w:r w:rsidRPr="003D031D">
        <w:rPr>
          <w:szCs w:val="20"/>
        </w:rPr>
        <w:t xml:space="preserve">eLearning: </w:t>
      </w:r>
      <w:bookmarkStart w:name="_Hlk158276785" w:id="2"/>
      <w:r w:rsidRPr="003D031D">
        <w:rPr>
          <w:szCs w:val="20"/>
        </w:rPr>
        <w:fldChar w:fldCharType="begin"/>
      </w:r>
      <w:r w:rsidRPr="003D031D">
        <w:rPr>
          <w:szCs w:val="20"/>
        </w:rPr>
        <w:instrText>HYPERLINK "https://www.switchboardta.org/resource/responding-to-intimate-partner-violence-in-resettlement-asylum-integration-settings/"</w:instrText>
      </w:r>
      <w:r w:rsidRPr="003D031D">
        <w:rPr>
          <w:szCs w:val="20"/>
        </w:rPr>
      </w:r>
      <w:r w:rsidRPr="003D031D">
        <w:rPr>
          <w:szCs w:val="20"/>
        </w:rPr>
        <w:fldChar w:fldCharType="separate"/>
      </w:r>
      <w:r w:rsidRPr="003D031D">
        <w:rPr>
          <w:rStyle w:val="Hyperlink"/>
          <w:szCs w:val="20"/>
        </w:rPr>
        <w:t>Responding to Intimate Partner Violence in Resettlement, Asylum and Integration Settings</w:t>
      </w:r>
      <w:r w:rsidRPr="003D031D">
        <w:rPr>
          <w:szCs w:val="20"/>
        </w:rPr>
        <w:fldChar w:fldCharType="end"/>
      </w:r>
      <w:r w:rsidRPr="003D031D">
        <w:rPr>
          <w:szCs w:val="20"/>
        </w:rPr>
        <w:t xml:space="preserve"> (2022)</w:t>
      </w:r>
      <w:bookmarkEnd w:id="2"/>
    </w:p>
    <w:p w:rsidRPr="003D031D" w:rsidR="00D71D75" w:rsidP="00F7529A" w:rsidRDefault="00D71D75" w14:paraId="0F07CCD5" w14:textId="77777777">
      <w:pPr>
        <w:pStyle w:val="Heading4"/>
        <w:spacing w:before="0"/>
        <w:rPr>
          <w:sz w:val="14"/>
          <w:szCs w:val="14"/>
        </w:rPr>
      </w:pPr>
    </w:p>
    <w:p w:rsidR="00E60356" w:rsidP="00F7529A" w:rsidRDefault="00E60356" w14:paraId="5106E0E0" w14:textId="091F40DB">
      <w:pPr>
        <w:pStyle w:val="Heading4"/>
        <w:spacing w:before="0"/>
      </w:pPr>
      <w:r w:rsidRPr="00E60356">
        <w:t>U.S. Committee for Refugees and Immigrants (USCRI)</w:t>
      </w:r>
    </w:p>
    <w:p w:rsidR="0087528C" w:rsidP="009B5ED2" w:rsidRDefault="00E60356" w14:paraId="165B3FCD" w14:textId="46586FF5">
      <w:pPr>
        <w:numPr>
          <w:ilvl w:val="1"/>
          <w:numId w:val="5"/>
        </w:numPr>
        <w:spacing w:before="0"/>
        <w:ind w:left="810"/>
      </w:pPr>
      <w:r w:rsidRPr="00E60356">
        <w:t xml:space="preserve">Guide: </w:t>
      </w:r>
      <w:hyperlink w:history="1" r:id="rId29">
        <w:r w:rsidRPr="0087528C" w:rsidR="0087528C">
          <w:rPr>
            <w:rStyle w:val="Hyperlink"/>
          </w:rPr>
          <w:t>Safety Planning with Foreign National Children and Youth Survivors of Trafficking</w:t>
        </w:r>
      </w:hyperlink>
      <w:r w:rsidR="0087528C">
        <w:t xml:space="preserve"> (2021)</w:t>
      </w:r>
    </w:p>
    <w:p w:rsidRPr="003D031D" w:rsidR="00523D8D" w:rsidP="003D031D" w:rsidRDefault="00774695" w14:paraId="78D28E32" w14:textId="51974B00">
      <w:pPr>
        <w:spacing w:before="160"/>
        <w:rPr>
          <w:i/>
          <w:iCs/>
          <w:sz w:val="16"/>
          <w:szCs w:val="16"/>
        </w:rPr>
        <w:sectPr w:rsidRPr="003D031D" w:rsidR="00523D8D" w:rsidSect="009565B3">
          <w:footerReference w:type="default" r:id="rId30"/>
          <w:type w:val="continuous"/>
          <w:pgSz w:w="12240" w:h="15840" w:orient="portrait"/>
          <w:pgMar w:top="1080" w:right="1080" w:bottom="1080" w:left="1080" w:header="720" w:footer="720" w:gutter="0"/>
          <w:cols w:space="720" w:num="2"/>
          <w:docGrid w:linePitch="360"/>
        </w:sectPr>
      </w:pPr>
      <w:r w:rsidRPr="0000225B">
        <w:rPr>
          <w:i/>
          <w:iCs/>
          <w:sz w:val="16"/>
          <w:szCs w:val="16"/>
        </w:rPr>
        <w:t>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w:t>
      </w:r>
      <w:r w:rsidRPr="0000225B" w:rsidR="00D34771">
        <w:rPr>
          <w:i/>
          <w:iCs/>
          <w:sz w:val="16"/>
          <w:szCs w:val="16"/>
        </w:rPr>
        <w:t>.</w:t>
      </w:r>
    </w:p>
    <w:p w:rsidRPr="003D031D" w:rsidR="0073056C" w:rsidP="003D031D" w:rsidRDefault="003D031D" w14:paraId="6C37FD63" w14:textId="342510BF">
      <w:pPr>
        <w:spacing w:before="0" w:after="160" w:line="259" w:lineRule="auto"/>
        <w:rPr>
          <w:rFonts w:cs="Arial"/>
          <w:sz w:val="2"/>
          <w:szCs w:val="2"/>
        </w:rPr>
      </w:pPr>
      <w:r>
        <w:rPr>
          <w:noProof/>
        </w:rPr>
        <w:drawing>
          <wp:anchor distT="0" distB="0" distL="114300" distR="114300" simplePos="0" relativeHeight="251658240" behindDoc="0" locked="0" layoutInCell="1" allowOverlap="1" wp14:anchorId="487075B1" wp14:editId="3C91A9CE">
            <wp:simplePos x="0" y="0"/>
            <wp:positionH relativeFrom="page">
              <wp:posOffset>5257165</wp:posOffset>
            </wp:positionH>
            <wp:positionV relativeFrom="paragraph">
              <wp:posOffset>40640</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3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Pr="003D031D" w:rsidR="0073056C" w:rsidSect="00523D8D">
      <w:type w:val="continuous"/>
      <w:pgSz w:w="12240" w:h="15840" w:orient="portrait"/>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ET" w:author="Elizabeth Tompkins" w:date="2024-09-09T10:26:00Z" w:id="0">
    <w:p w:rsidR="003D031D" w:rsidP="003D031D" w:rsidRDefault="008C5955" w14:paraId="3A999AC4" w14:textId="77777777">
      <w:pPr>
        <w:pStyle w:val="CommentText"/>
      </w:pPr>
      <w:r>
        <w:rPr>
          <w:rStyle w:val="CommentReference"/>
        </w:rPr>
        <w:annotationRef/>
      </w:r>
      <w:r w:rsidR="003D031D">
        <w:t xml:space="preserve">Link to template when available. </w:t>
      </w:r>
    </w:p>
  </w:comment>
  <w:comment w:initials="ET" w:author="Elizabeth Tompkins" w:date="2024-09-09T10:26:00Z" w:id="1">
    <w:p w:rsidR="003F3A8C" w:rsidP="003F3A8C" w:rsidRDefault="003F3A8C" w14:paraId="10134354" w14:textId="28236757">
      <w:pPr>
        <w:pStyle w:val="CommentText"/>
      </w:pPr>
      <w:r>
        <w:rPr>
          <w:rStyle w:val="CommentReference"/>
        </w:rPr>
        <w:annotationRef/>
      </w:r>
      <w:r>
        <w:t xml:space="preserve">Link to template when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999AC4" w15:done="0"/>
  <w15:commentEx w15:paraId="101343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CF09A" w16cex:dateUtc="2024-09-09T14:26:00Z"/>
  <w16cex:commentExtensible w16cex:durableId="78A3F9D4" w16cex:dateUtc="2024-09-09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999AC4" w16cid:durableId="69ECF09A"/>
  <w16cid:commentId w16cid:paraId="10134354" w16cid:durableId="78A3F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15E6" w:rsidP="00C10F2F" w:rsidRDefault="002B15E6" w14:paraId="29BEA781" w14:textId="77777777">
      <w:r>
        <w:separator/>
      </w:r>
    </w:p>
  </w:endnote>
  <w:endnote w:type="continuationSeparator" w:id="0">
    <w:p w:rsidR="002B15E6" w:rsidP="00C10F2F" w:rsidRDefault="002B15E6" w14:paraId="5D86219D" w14:textId="77777777">
      <w:r>
        <w:continuationSeparator/>
      </w:r>
    </w:p>
  </w:endnote>
  <w:endnote w:type="continuationNotice" w:id="1">
    <w:p w:rsidR="002B15E6" w:rsidRDefault="002B15E6" w14:paraId="72EA59AE"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106928"/>
      <w:docPartObj>
        <w:docPartGallery w:val="Page Numbers (Bottom of Page)"/>
        <w:docPartUnique/>
      </w:docPartObj>
    </w:sdtPr>
    <w:sdtEndPr>
      <w:rPr>
        <w:noProof/>
      </w:rPr>
    </w:sdtEndPr>
    <w:sdtContent>
      <w:p w:rsidR="00984C73" w:rsidP="00C10F2F" w:rsidRDefault="00984C73" w14:paraId="0452109A" w14:textId="6D6E7FF1">
        <w:pPr>
          <w:pStyle w:val="Footer"/>
        </w:pPr>
      </w:p>
      <w:p w:rsidR="00984C73" w:rsidP="00C10F2F" w:rsidRDefault="00984C73" w14:paraId="5B53959F" w14:textId="77777777">
        <w:pPr>
          <w:pStyle w:val="Footer"/>
        </w:pPr>
        <w:r>
          <w:fldChar w:fldCharType="begin"/>
        </w:r>
        <w:r>
          <w:instrText xml:space="preserve"> PAGE   \* MERGEFORMAT </w:instrText>
        </w:r>
        <w:r>
          <w:fldChar w:fldCharType="separate"/>
        </w:r>
        <w:r w:rsidR="00DC068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247043"/>
      <w:docPartObj>
        <w:docPartGallery w:val="Page Numbers (Bottom of Page)"/>
        <w:docPartUnique/>
      </w:docPartObj>
    </w:sdtPr>
    <w:sdtEndPr>
      <w:rPr>
        <w:noProof/>
      </w:rPr>
    </w:sdtEndPr>
    <w:sdtContent>
      <w:p w:rsidRPr="00AA3D63" w:rsidR="00984C73" w:rsidP="00C10F2F" w:rsidRDefault="00984C73" w14:paraId="1A48251D" w14:textId="77DDB6FB">
        <w:pPr>
          <w:pStyle w:val="Footer"/>
          <w:jc w:val="center"/>
        </w:pPr>
        <w:r w:rsidRPr="00AA3D63">
          <w:fldChar w:fldCharType="begin"/>
        </w:r>
        <w:r w:rsidRPr="00AA3D63">
          <w:instrText xml:space="preserve"> PAGE   \* MERGEFORMAT </w:instrText>
        </w:r>
        <w:r w:rsidRPr="00AA3D63">
          <w:fldChar w:fldCharType="separate"/>
        </w:r>
        <w:r w:rsidR="00842047">
          <w:rPr>
            <w:noProof/>
          </w:rPr>
          <w:t>1</w:t>
        </w:r>
        <w:r w:rsidRPr="00AA3D6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rsidRPr="00072F6A" w:rsidR="00984C73" w:rsidP="00146AE8" w:rsidRDefault="00984C73" w14:paraId="5AC43CB2" w14:textId="5377039A">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15E6" w:rsidP="00C10F2F" w:rsidRDefault="002B15E6" w14:paraId="5A68D85A" w14:textId="77777777">
      <w:r>
        <w:separator/>
      </w:r>
    </w:p>
  </w:footnote>
  <w:footnote w:type="continuationSeparator" w:id="0">
    <w:p w:rsidR="002B15E6" w:rsidP="00C10F2F" w:rsidRDefault="002B15E6" w14:paraId="69A1BF88" w14:textId="77777777">
      <w:r>
        <w:continuationSeparator/>
      </w:r>
    </w:p>
  </w:footnote>
  <w:footnote w:type="continuationNotice" w:id="1">
    <w:p w:rsidR="002B15E6" w:rsidRDefault="002B15E6" w14:paraId="4461EC38"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A3D63" w:rsidR="00984C73" w:rsidP="00C10F2F" w:rsidRDefault="00984C73" w14:paraId="003B3F4D" w14:textId="77777777">
    <w:pPr>
      <w:pStyle w:val="Header"/>
    </w:pPr>
    <w:r w:rsidRPr="00AA3D63">
      <w:rPr>
        <w:noProof/>
      </w:rPr>
      <w:drawing>
        <wp:anchor distT="0" distB="0" distL="114300" distR="114300" simplePos="0" relativeHeight="251658240" behindDoc="0" locked="0" layoutInCell="1" allowOverlap="1" wp14:anchorId="35B0DA4D" wp14:editId="5CB37B10">
          <wp:simplePos x="0" y="0"/>
          <wp:positionH relativeFrom="column">
            <wp:posOffset>4800600</wp:posOffset>
          </wp:positionH>
          <wp:positionV relativeFrom="paragraph">
            <wp:posOffset>-318052</wp:posOffset>
          </wp:positionV>
          <wp:extent cx="2306320" cy="457200"/>
          <wp:effectExtent l="0" t="0" r="0" b="0"/>
          <wp:wrapNone/>
          <wp:docPr id="2099241473" name="Picture 209924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s image.png"/>
                  <pic:cNvPicPr/>
                </pic:nvPicPr>
                <pic:blipFill rotWithShape="1">
                  <a:blip r:embed="rId1">
                    <a:extLst>
                      <a:ext uri="{28A0092B-C50C-407E-A947-70E740481C1C}">
                        <a14:useLocalDpi xmlns:a14="http://schemas.microsoft.com/office/drawing/2010/main" val="0"/>
                      </a:ext>
                    </a:extLst>
                  </a:blip>
                  <a:srcRect t="64844"/>
                  <a:stretch/>
                </pic:blipFill>
                <pic:spPr bwMode="auto">
                  <a:xfrm rot="10800000">
                    <a:off x="0" y="0"/>
                    <a:ext cx="2306520" cy="45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C6E5C"/>
    <w:multiLevelType w:val="hybridMultilevel"/>
    <w:tmpl w:val="21924714"/>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3D620A"/>
    <w:multiLevelType w:val="hybridMultilevel"/>
    <w:tmpl w:val="BA525F6C"/>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F670CD"/>
    <w:multiLevelType w:val="hybridMultilevel"/>
    <w:tmpl w:val="4CC21558"/>
    <w:lvl w:ilvl="0" w:tplc="4E44E95C">
      <w:start w:val="1"/>
      <w:numFmt w:val="bullet"/>
      <w:lvlText w:val=""/>
      <w:lvlJc w:val="left"/>
      <w:pPr>
        <w:ind w:left="720" w:hanging="360"/>
      </w:pPr>
      <w:rPr>
        <w:rFonts w:hint="default" w:ascii="Wingdings" w:hAnsi="Wingdings"/>
        <w:color w:val="2A3191"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7F6BB6"/>
    <w:multiLevelType w:val="hybridMultilevel"/>
    <w:tmpl w:val="14F8B0A8"/>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1080" w:hanging="360"/>
      </w:pPr>
      <w:rPr>
        <w:rFonts w:hint="default" w:ascii="Symbol" w:hAnsi="Symbol"/>
        <w:color w:val="FAA21B" w:themeColor="accent1"/>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F734A"/>
    <w:multiLevelType w:val="hybridMultilevel"/>
    <w:tmpl w:val="C30C1496"/>
    <w:lvl w:ilvl="0" w:tplc="FFFFFFFF">
      <w:start w:val="1"/>
      <w:numFmt w:val="bullet"/>
      <w:lvlText w:val=""/>
      <w:lvlJc w:val="left"/>
      <w:pPr>
        <w:ind w:left="360" w:hanging="360"/>
      </w:pPr>
      <w:rPr>
        <w:rFonts w:hint="default" w:ascii="Wingdings" w:hAnsi="Wingdings"/>
        <w:b w:val="0"/>
        <w:i w:val="0"/>
        <w:color w:val="2A3191" w:themeColor="text2"/>
        <w:sz w:val="28"/>
      </w:rPr>
    </w:lvl>
    <w:lvl w:ilvl="1" w:tplc="BFCEFB0C">
      <w:start w:val="1"/>
      <w:numFmt w:val="bullet"/>
      <w:lvlText w:val=""/>
      <w:lvlJc w:val="left"/>
      <w:pPr>
        <w:ind w:left="810" w:hanging="360"/>
      </w:pPr>
      <w:rPr>
        <w:rFonts w:hint="default" w:ascii="Symbol" w:hAnsi="Symbol"/>
        <w:color w:val="FAA21B" w:themeColor="accent1"/>
      </w:rPr>
    </w:lvl>
    <w:lvl w:ilvl="2" w:tplc="FFFFFFFF">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2105299203">
    <w:abstractNumId w:val="6"/>
  </w:num>
  <w:num w:numId="2" w16cid:durableId="1012024194">
    <w:abstractNumId w:val="5"/>
  </w:num>
  <w:num w:numId="3" w16cid:durableId="592586350">
    <w:abstractNumId w:val="4"/>
  </w:num>
  <w:num w:numId="4" w16cid:durableId="748385153">
    <w:abstractNumId w:val="11"/>
  </w:num>
  <w:num w:numId="5" w16cid:durableId="1730882779">
    <w:abstractNumId w:val="9"/>
  </w:num>
  <w:num w:numId="6" w16cid:durableId="486634997">
    <w:abstractNumId w:val="3"/>
  </w:num>
  <w:num w:numId="7" w16cid:durableId="444621215">
    <w:abstractNumId w:val="10"/>
  </w:num>
  <w:num w:numId="8" w16cid:durableId="478807630">
    <w:abstractNumId w:val="8"/>
  </w:num>
  <w:num w:numId="9" w16cid:durableId="638996363">
    <w:abstractNumId w:val="1"/>
  </w:num>
  <w:num w:numId="10" w16cid:durableId="1028599408">
    <w:abstractNumId w:val="7"/>
  </w:num>
  <w:num w:numId="11" w16cid:durableId="172187866">
    <w:abstractNumId w:val="2"/>
  </w:num>
  <w:num w:numId="12" w16cid:durableId="1859539774">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zabeth Tompkins">
    <w15:presenceInfo w15:providerId="AD" w15:userId="S::Liz.Tompkins@rescue.org::8e13336c-0a62-46c1-8892-943e537b6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4C28"/>
    <w:rsid w:val="0002510F"/>
    <w:rsid w:val="00026390"/>
    <w:rsid w:val="000303BA"/>
    <w:rsid w:val="0003096C"/>
    <w:rsid w:val="000314E5"/>
    <w:rsid w:val="0003564F"/>
    <w:rsid w:val="00035836"/>
    <w:rsid w:val="00035CCA"/>
    <w:rsid w:val="0004132A"/>
    <w:rsid w:val="0004134F"/>
    <w:rsid w:val="00041E1E"/>
    <w:rsid w:val="0004252A"/>
    <w:rsid w:val="00043DE7"/>
    <w:rsid w:val="000442A4"/>
    <w:rsid w:val="00047EA3"/>
    <w:rsid w:val="000540ED"/>
    <w:rsid w:val="00054993"/>
    <w:rsid w:val="000553AA"/>
    <w:rsid w:val="000556EB"/>
    <w:rsid w:val="00056529"/>
    <w:rsid w:val="00056995"/>
    <w:rsid w:val="00056CFF"/>
    <w:rsid w:val="00060C2F"/>
    <w:rsid w:val="00061803"/>
    <w:rsid w:val="000618D2"/>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FD8"/>
    <w:rsid w:val="00090077"/>
    <w:rsid w:val="00091DA7"/>
    <w:rsid w:val="00096179"/>
    <w:rsid w:val="000A06C7"/>
    <w:rsid w:val="000A2470"/>
    <w:rsid w:val="000A3EA9"/>
    <w:rsid w:val="000A4601"/>
    <w:rsid w:val="000A4A44"/>
    <w:rsid w:val="000A4D49"/>
    <w:rsid w:val="000A62E9"/>
    <w:rsid w:val="000A65DB"/>
    <w:rsid w:val="000A6F00"/>
    <w:rsid w:val="000A77D4"/>
    <w:rsid w:val="000A77F6"/>
    <w:rsid w:val="000B2225"/>
    <w:rsid w:val="000B3A60"/>
    <w:rsid w:val="000B42E4"/>
    <w:rsid w:val="000B4804"/>
    <w:rsid w:val="000C07B2"/>
    <w:rsid w:val="000C103E"/>
    <w:rsid w:val="000C162F"/>
    <w:rsid w:val="000C26AF"/>
    <w:rsid w:val="000C36CE"/>
    <w:rsid w:val="000C406D"/>
    <w:rsid w:val="000C5B4A"/>
    <w:rsid w:val="000D0AE2"/>
    <w:rsid w:val="000D5CEA"/>
    <w:rsid w:val="000D5EDB"/>
    <w:rsid w:val="000D6104"/>
    <w:rsid w:val="000D7BE2"/>
    <w:rsid w:val="000E0955"/>
    <w:rsid w:val="000E0A4F"/>
    <w:rsid w:val="000E2FA5"/>
    <w:rsid w:val="000E33F6"/>
    <w:rsid w:val="000E6076"/>
    <w:rsid w:val="000E72FB"/>
    <w:rsid w:val="000E74CC"/>
    <w:rsid w:val="000F052E"/>
    <w:rsid w:val="000F47E2"/>
    <w:rsid w:val="000F7917"/>
    <w:rsid w:val="000F7ECE"/>
    <w:rsid w:val="000F7FC6"/>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3D2"/>
    <w:rsid w:val="0013066B"/>
    <w:rsid w:val="001331B7"/>
    <w:rsid w:val="00134119"/>
    <w:rsid w:val="0013457A"/>
    <w:rsid w:val="00137924"/>
    <w:rsid w:val="001379A1"/>
    <w:rsid w:val="00137D9F"/>
    <w:rsid w:val="00141A0A"/>
    <w:rsid w:val="00143B15"/>
    <w:rsid w:val="00144D58"/>
    <w:rsid w:val="00145B31"/>
    <w:rsid w:val="00146AE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39DA"/>
    <w:rsid w:val="00175668"/>
    <w:rsid w:val="00175A6F"/>
    <w:rsid w:val="00176408"/>
    <w:rsid w:val="00176E3E"/>
    <w:rsid w:val="00176EAA"/>
    <w:rsid w:val="00176EB5"/>
    <w:rsid w:val="00177243"/>
    <w:rsid w:val="0017795A"/>
    <w:rsid w:val="0018163F"/>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2431"/>
    <w:rsid w:val="001C3098"/>
    <w:rsid w:val="001C3D5A"/>
    <w:rsid w:val="001C5633"/>
    <w:rsid w:val="001C5D7A"/>
    <w:rsid w:val="001D0A8B"/>
    <w:rsid w:val="001D170D"/>
    <w:rsid w:val="001D1F90"/>
    <w:rsid w:val="001D1FFE"/>
    <w:rsid w:val="001D5A8F"/>
    <w:rsid w:val="001D648D"/>
    <w:rsid w:val="001D7710"/>
    <w:rsid w:val="001D77AE"/>
    <w:rsid w:val="001E1DC7"/>
    <w:rsid w:val="001E4762"/>
    <w:rsid w:val="001E4A08"/>
    <w:rsid w:val="001E6D2A"/>
    <w:rsid w:val="001E7F91"/>
    <w:rsid w:val="001F0DB7"/>
    <w:rsid w:val="001F277F"/>
    <w:rsid w:val="001F3B6D"/>
    <w:rsid w:val="001F47CA"/>
    <w:rsid w:val="001F5397"/>
    <w:rsid w:val="001F6578"/>
    <w:rsid w:val="001F7A11"/>
    <w:rsid w:val="00200B16"/>
    <w:rsid w:val="002019C8"/>
    <w:rsid w:val="00202A9D"/>
    <w:rsid w:val="00202F5A"/>
    <w:rsid w:val="002052F1"/>
    <w:rsid w:val="00210229"/>
    <w:rsid w:val="00211388"/>
    <w:rsid w:val="00211DA7"/>
    <w:rsid w:val="002120FF"/>
    <w:rsid w:val="0021356A"/>
    <w:rsid w:val="0021587C"/>
    <w:rsid w:val="00222067"/>
    <w:rsid w:val="00222127"/>
    <w:rsid w:val="00223032"/>
    <w:rsid w:val="00226CA9"/>
    <w:rsid w:val="00227C3B"/>
    <w:rsid w:val="00227D63"/>
    <w:rsid w:val="002312B4"/>
    <w:rsid w:val="0023131B"/>
    <w:rsid w:val="002321BB"/>
    <w:rsid w:val="0023275D"/>
    <w:rsid w:val="002327A8"/>
    <w:rsid w:val="0023391A"/>
    <w:rsid w:val="002355EF"/>
    <w:rsid w:val="00241444"/>
    <w:rsid w:val="002425C5"/>
    <w:rsid w:val="002428F8"/>
    <w:rsid w:val="00243686"/>
    <w:rsid w:val="00243D9B"/>
    <w:rsid w:val="00244B58"/>
    <w:rsid w:val="002453EE"/>
    <w:rsid w:val="002469CC"/>
    <w:rsid w:val="00247912"/>
    <w:rsid w:val="00247933"/>
    <w:rsid w:val="00252452"/>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36ED"/>
    <w:rsid w:val="00293A07"/>
    <w:rsid w:val="002A1884"/>
    <w:rsid w:val="002A26B0"/>
    <w:rsid w:val="002A5931"/>
    <w:rsid w:val="002B15E6"/>
    <w:rsid w:val="002B1913"/>
    <w:rsid w:val="002B244D"/>
    <w:rsid w:val="002B4A9E"/>
    <w:rsid w:val="002B5EF0"/>
    <w:rsid w:val="002B7DD7"/>
    <w:rsid w:val="002C0CB9"/>
    <w:rsid w:val="002C1212"/>
    <w:rsid w:val="002C2602"/>
    <w:rsid w:val="002C4699"/>
    <w:rsid w:val="002C52C2"/>
    <w:rsid w:val="002C5745"/>
    <w:rsid w:val="002C7C19"/>
    <w:rsid w:val="002D5C4D"/>
    <w:rsid w:val="002D6A0D"/>
    <w:rsid w:val="002D6BC4"/>
    <w:rsid w:val="002E0752"/>
    <w:rsid w:val="002E1D95"/>
    <w:rsid w:val="002E61AE"/>
    <w:rsid w:val="002E721D"/>
    <w:rsid w:val="002E7912"/>
    <w:rsid w:val="002F1BFF"/>
    <w:rsid w:val="002F36C0"/>
    <w:rsid w:val="002F3B21"/>
    <w:rsid w:val="002F4B58"/>
    <w:rsid w:val="002F6A6C"/>
    <w:rsid w:val="002F794E"/>
    <w:rsid w:val="0030033D"/>
    <w:rsid w:val="00302ECF"/>
    <w:rsid w:val="00304D1E"/>
    <w:rsid w:val="00305B72"/>
    <w:rsid w:val="00306A54"/>
    <w:rsid w:val="00307BEE"/>
    <w:rsid w:val="00307C6F"/>
    <w:rsid w:val="00307DB1"/>
    <w:rsid w:val="003108C0"/>
    <w:rsid w:val="00310923"/>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715"/>
    <w:rsid w:val="003448C6"/>
    <w:rsid w:val="00346C3E"/>
    <w:rsid w:val="003472C7"/>
    <w:rsid w:val="0034752B"/>
    <w:rsid w:val="00350058"/>
    <w:rsid w:val="00351365"/>
    <w:rsid w:val="00351666"/>
    <w:rsid w:val="003530ED"/>
    <w:rsid w:val="003532DA"/>
    <w:rsid w:val="003538F6"/>
    <w:rsid w:val="00353A0E"/>
    <w:rsid w:val="003545B9"/>
    <w:rsid w:val="003566C4"/>
    <w:rsid w:val="00357D26"/>
    <w:rsid w:val="003608C4"/>
    <w:rsid w:val="003636AB"/>
    <w:rsid w:val="00363A10"/>
    <w:rsid w:val="00364901"/>
    <w:rsid w:val="003656D4"/>
    <w:rsid w:val="00366BDB"/>
    <w:rsid w:val="00367305"/>
    <w:rsid w:val="00371CC6"/>
    <w:rsid w:val="003733E9"/>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D37"/>
    <w:rsid w:val="003945B5"/>
    <w:rsid w:val="00395269"/>
    <w:rsid w:val="003A26AC"/>
    <w:rsid w:val="003A2829"/>
    <w:rsid w:val="003A389C"/>
    <w:rsid w:val="003A43BA"/>
    <w:rsid w:val="003A7D2D"/>
    <w:rsid w:val="003B2F2A"/>
    <w:rsid w:val="003B45E3"/>
    <w:rsid w:val="003B4DBF"/>
    <w:rsid w:val="003B6339"/>
    <w:rsid w:val="003B76EA"/>
    <w:rsid w:val="003C1084"/>
    <w:rsid w:val="003C2C4E"/>
    <w:rsid w:val="003C2EF1"/>
    <w:rsid w:val="003C7A63"/>
    <w:rsid w:val="003D0170"/>
    <w:rsid w:val="003D031D"/>
    <w:rsid w:val="003D12D3"/>
    <w:rsid w:val="003D1BBC"/>
    <w:rsid w:val="003D225F"/>
    <w:rsid w:val="003D365D"/>
    <w:rsid w:val="003D4CBA"/>
    <w:rsid w:val="003D4E5E"/>
    <w:rsid w:val="003D6F87"/>
    <w:rsid w:val="003D78FF"/>
    <w:rsid w:val="003E11AE"/>
    <w:rsid w:val="003E144C"/>
    <w:rsid w:val="003E1490"/>
    <w:rsid w:val="003E26A4"/>
    <w:rsid w:val="003E2C08"/>
    <w:rsid w:val="003E68DC"/>
    <w:rsid w:val="003E7051"/>
    <w:rsid w:val="003E75F0"/>
    <w:rsid w:val="003E786D"/>
    <w:rsid w:val="003F049A"/>
    <w:rsid w:val="003F2AE6"/>
    <w:rsid w:val="003F2E02"/>
    <w:rsid w:val="003F2F13"/>
    <w:rsid w:val="003F3A8C"/>
    <w:rsid w:val="003F5969"/>
    <w:rsid w:val="003F5FC2"/>
    <w:rsid w:val="003F7E2F"/>
    <w:rsid w:val="00400339"/>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163C"/>
    <w:rsid w:val="004519F7"/>
    <w:rsid w:val="004530C7"/>
    <w:rsid w:val="004531A2"/>
    <w:rsid w:val="00453C62"/>
    <w:rsid w:val="00455E6A"/>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76A"/>
    <w:rsid w:val="004B1EE8"/>
    <w:rsid w:val="004B2692"/>
    <w:rsid w:val="004B4144"/>
    <w:rsid w:val="004B43AA"/>
    <w:rsid w:val="004B79AA"/>
    <w:rsid w:val="004C0F0E"/>
    <w:rsid w:val="004C1BFA"/>
    <w:rsid w:val="004C2F0D"/>
    <w:rsid w:val="004C32E5"/>
    <w:rsid w:val="004C66C9"/>
    <w:rsid w:val="004C7262"/>
    <w:rsid w:val="004D0D07"/>
    <w:rsid w:val="004D289E"/>
    <w:rsid w:val="004D3283"/>
    <w:rsid w:val="004D3EFC"/>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4186"/>
    <w:rsid w:val="0050655E"/>
    <w:rsid w:val="00506768"/>
    <w:rsid w:val="005073B8"/>
    <w:rsid w:val="005073CB"/>
    <w:rsid w:val="005141E2"/>
    <w:rsid w:val="00514F73"/>
    <w:rsid w:val="005172B8"/>
    <w:rsid w:val="00517606"/>
    <w:rsid w:val="0052088E"/>
    <w:rsid w:val="00520CCF"/>
    <w:rsid w:val="00520DA9"/>
    <w:rsid w:val="00521099"/>
    <w:rsid w:val="00522506"/>
    <w:rsid w:val="00522646"/>
    <w:rsid w:val="00522E6A"/>
    <w:rsid w:val="00522E92"/>
    <w:rsid w:val="00523D8D"/>
    <w:rsid w:val="0052575F"/>
    <w:rsid w:val="00526518"/>
    <w:rsid w:val="0052763C"/>
    <w:rsid w:val="00535300"/>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B12"/>
    <w:rsid w:val="00565CFB"/>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973"/>
    <w:rsid w:val="0059516D"/>
    <w:rsid w:val="00595F41"/>
    <w:rsid w:val="00596613"/>
    <w:rsid w:val="00596DD2"/>
    <w:rsid w:val="005A0904"/>
    <w:rsid w:val="005A0E15"/>
    <w:rsid w:val="005A0FE6"/>
    <w:rsid w:val="005A4BAC"/>
    <w:rsid w:val="005A6315"/>
    <w:rsid w:val="005A6AB8"/>
    <w:rsid w:val="005A7CBE"/>
    <w:rsid w:val="005B03E5"/>
    <w:rsid w:val="005B1AD0"/>
    <w:rsid w:val="005B1CB0"/>
    <w:rsid w:val="005B4204"/>
    <w:rsid w:val="005B698A"/>
    <w:rsid w:val="005C0562"/>
    <w:rsid w:val="005C0B22"/>
    <w:rsid w:val="005C15BC"/>
    <w:rsid w:val="005C2439"/>
    <w:rsid w:val="005C2992"/>
    <w:rsid w:val="005C3478"/>
    <w:rsid w:val="005C5209"/>
    <w:rsid w:val="005C582E"/>
    <w:rsid w:val="005C5BE5"/>
    <w:rsid w:val="005C6B3A"/>
    <w:rsid w:val="005C70CF"/>
    <w:rsid w:val="005D11EF"/>
    <w:rsid w:val="005D2683"/>
    <w:rsid w:val="005D4A28"/>
    <w:rsid w:val="005D53F8"/>
    <w:rsid w:val="005D5F5D"/>
    <w:rsid w:val="005D6CE2"/>
    <w:rsid w:val="005E0C06"/>
    <w:rsid w:val="005F06F8"/>
    <w:rsid w:val="005F1303"/>
    <w:rsid w:val="005F16EF"/>
    <w:rsid w:val="005F3005"/>
    <w:rsid w:val="005F3976"/>
    <w:rsid w:val="005F3DCE"/>
    <w:rsid w:val="005F57BD"/>
    <w:rsid w:val="005F5D78"/>
    <w:rsid w:val="005F7C99"/>
    <w:rsid w:val="0060049B"/>
    <w:rsid w:val="0060133B"/>
    <w:rsid w:val="00605E08"/>
    <w:rsid w:val="0060677D"/>
    <w:rsid w:val="00606A5D"/>
    <w:rsid w:val="00607438"/>
    <w:rsid w:val="00607A8F"/>
    <w:rsid w:val="006107BB"/>
    <w:rsid w:val="00610960"/>
    <w:rsid w:val="00611385"/>
    <w:rsid w:val="00611CBC"/>
    <w:rsid w:val="0061433E"/>
    <w:rsid w:val="006148CC"/>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C60"/>
    <w:rsid w:val="00640262"/>
    <w:rsid w:val="00640F09"/>
    <w:rsid w:val="00642472"/>
    <w:rsid w:val="00642D7A"/>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5693"/>
    <w:rsid w:val="00656C88"/>
    <w:rsid w:val="00656D54"/>
    <w:rsid w:val="0066061D"/>
    <w:rsid w:val="00661BF7"/>
    <w:rsid w:val="00662165"/>
    <w:rsid w:val="00662EFE"/>
    <w:rsid w:val="006635EF"/>
    <w:rsid w:val="00664E3B"/>
    <w:rsid w:val="00666910"/>
    <w:rsid w:val="00670371"/>
    <w:rsid w:val="00670F93"/>
    <w:rsid w:val="0067190B"/>
    <w:rsid w:val="00674E69"/>
    <w:rsid w:val="00676795"/>
    <w:rsid w:val="00681075"/>
    <w:rsid w:val="006819F8"/>
    <w:rsid w:val="00681D0F"/>
    <w:rsid w:val="00681D68"/>
    <w:rsid w:val="00683583"/>
    <w:rsid w:val="00683F3C"/>
    <w:rsid w:val="00684A85"/>
    <w:rsid w:val="00685A5D"/>
    <w:rsid w:val="006904F6"/>
    <w:rsid w:val="00690782"/>
    <w:rsid w:val="00692691"/>
    <w:rsid w:val="006954ED"/>
    <w:rsid w:val="00696171"/>
    <w:rsid w:val="0069693E"/>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6F67"/>
    <w:rsid w:val="006C74C8"/>
    <w:rsid w:val="006D02CB"/>
    <w:rsid w:val="006D2418"/>
    <w:rsid w:val="006D70E7"/>
    <w:rsid w:val="006E101F"/>
    <w:rsid w:val="006E1F4B"/>
    <w:rsid w:val="006E21A4"/>
    <w:rsid w:val="006E3F1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712"/>
    <w:rsid w:val="0071385A"/>
    <w:rsid w:val="007145EB"/>
    <w:rsid w:val="00714C1E"/>
    <w:rsid w:val="0071658B"/>
    <w:rsid w:val="00717DFF"/>
    <w:rsid w:val="00722966"/>
    <w:rsid w:val="00726C5D"/>
    <w:rsid w:val="0072707F"/>
    <w:rsid w:val="0073056C"/>
    <w:rsid w:val="00733BD2"/>
    <w:rsid w:val="00736978"/>
    <w:rsid w:val="00740B29"/>
    <w:rsid w:val="0074114F"/>
    <w:rsid w:val="00741984"/>
    <w:rsid w:val="00742724"/>
    <w:rsid w:val="0074300F"/>
    <w:rsid w:val="00743E70"/>
    <w:rsid w:val="00744FB0"/>
    <w:rsid w:val="00744FB9"/>
    <w:rsid w:val="0074505B"/>
    <w:rsid w:val="00747BBB"/>
    <w:rsid w:val="00747D51"/>
    <w:rsid w:val="00751A33"/>
    <w:rsid w:val="00751F70"/>
    <w:rsid w:val="00753873"/>
    <w:rsid w:val="00755084"/>
    <w:rsid w:val="00756DFF"/>
    <w:rsid w:val="00761754"/>
    <w:rsid w:val="00762BFA"/>
    <w:rsid w:val="007650C2"/>
    <w:rsid w:val="00765B55"/>
    <w:rsid w:val="00766183"/>
    <w:rsid w:val="00766665"/>
    <w:rsid w:val="00767283"/>
    <w:rsid w:val="00772FAE"/>
    <w:rsid w:val="007741BF"/>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6DE5"/>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762E"/>
    <w:rsid w:val="007D7F4D"/>
    <w:rsid w:val="007E05FD"/>
    <w:rsid w:val="007E3895"/>
    <w:rsid w:val="007E4152"/>
    <w:rsid w:val="007E525F"/>
    <w:rsid w:val="007F0086"/>
    <w:rsid w:val="007F2510"/>
    <w:rsid w:val="007F682F"/>
    <w:rsid w:val="00800E2D"/>
    <w:rsid w:val="00800E3D"/>
    <w:rsid w:val="00801996"/>
    <w:rsid w:val="00801C6F"/>
    <w:rsid w:val="00802315"/>
    <w:rsid w:val="00803B23"/>
    <w:rsid w:val="00803FD3"/>
    <w:rsid w:val="0080477A"/>
    <w:rsid w:val="00806327"/>
    <w:rsid w:val="00807FE7"/>
    <w:rsid w:val="00810B38"/>
    <w:rsid w:val="00812458"/>
    <w:rsid w:val="00812FE6"/>
    <w:rsid w:val="00813308"/>
    <w:rsid w:val="00814A3E"/>
    <w:rsid w:val="00815491"/>
    <w:rsid w:val="008156EC"/>
    <w:rsid w:val="00817864"/>
    <w:rsid w:val="0082003F"/>
    <w:rsid w:val="0082076D"/>
    <w:rsid w:val="00820AA4"/>
    <w:rsid w:val="00820F70"/>
    <w:rsid w:val="00820F8B"/>
    <w:rsid w:val="00821A0B"/>
    <w:rsid w:val="00823E16"/>
    <w:rsid w:val="00827E27"/>
    <w:rsid w:val="00832425"/>
    <w:rsid w:val="008330E7"/>
    <w:rsid w:val="00833EB9"/>
    <w:rsid w:val="0083448F"/>
    <w:rsid w:val="00834B90"/>
    <w:rsid w:val="008376C3"/>
    <w:rsid w:val="0084019C"/>
    <w:rsid w:val="00841FA1"/>
    <w:rsid w:val="00842047"/>
    <w:rsid w:val="00842CE6"/>
    <w:rsid w:val="00843E96"/>
    <w:rsid w:val="00844910"/>
    <w:rsid w:val="00845BF1"/>
    <w:rsid w:val="008465D2"/>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602C"/>
    <w:rsid w:val="00887F4D"/>
    <w:rsid w:val="00890EA0"/>
    <w:rsid w:val="00891C52"/>
    <w:rsid w:val="00893145"/>
    <w:rsid w:val="00893786"/>
    <w:rsid w:val="00893BBD"/>
    <w:rsid w:val="00895E18"/>
    <w:rsid w:val="00896564"/>
    <w:rsid w:val="008971F2"/>
    <w:rsid w:val="008A0696"/>
    <w:rsid w:val="008A0C33"/>
    <w:rsid w:val="008A15CE"/>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1D03"/>
    <w:rsid w:val="008F302A"/>
    <w:rsid w:val="008F41DA"/>
    <w:rsid w:val="008F7F86"/>
    <w:rsid w:val="009000FD"/>
    <w:rsid w:val="00901BB9"/>
    <w:rsid w:val="00902F29"/>
    <w:rsid w:val="00903F54"/>
    <w:rsid w:val="009048AA"/>
    <w:rsid w:val="00905C2A"/>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45C3"/>
    <w:rsid w:val="00956362"/>
    <w:rsid w:val="009565B3"/>
    <w:rsid w:val="009575EE"/>
    <w:rsid w:val="00962717"/>
    <w:rsid w:val="00963F15"/>
    <w:rsid w:val="0096533F"/>
    <w:rsid w:val="0096584C"/>
    <w:rsid w:val="00965E62"/>
    <w:rsid w:val="0097163F"/>
    <w:rsid w:val="00971C0E"/>
    <w:rsid w:val="00971F54"/>
    <w:rsid w:val="009721F9"/>
    <w:rsid w:val="0097282E"/>
    <w:rsid w:val="00972D74"/>
    <w:rsid w:val="009739E6"/>
    <w:rsid w:val="009747C5"/>
    <w:rsid w:val="00982D62"/>
    <w:rsid w:val="0098323C"/>
    <w:rsid w:val="00984C73"/>
    <w:rsid w:val="00984CA6"/>
    <w:rsid w:val="009855D3"/>
    <w:rsid w:val="00986076"/>
    <w:rsid w:val="00986A33"/>
    <w:rsid w:val="00987D05"/>
    <w:rsid w:val="009900B2"/>
    <w:rsid w:val="00990F9F"/>
    <w:rsid w:val="00991785"/>
    <w:rsid w:val="0099273E"/>
    <w:rsid w:val="00993220"/>
    <w:rsid w:val="009938B1"/>
    <w:rsid w:val="00993D6F"/>
    <w:rsid w:val="00997E0A"/>
    <w:rsid w:val="009A1400"/>
    <w:rsid w:val="009A1D05"/>
    <w:rsid w:val="009A2005"/>
    <w:rsid w:val="009A2007"/>
    <w:rsid w:val="009A25F7"/>
    <w:rsid w:val="009A47E9"/>
    <w:rsid w:val="009A4A38"/>
    <w:rsid w:val="009A4F20"/>
    <w:rsid w:val="009A5C50"/>
    <w:rsid w:val="009A5D5F"/>
    <w:rsid w:val="009A6112"/>
    <w:rsid w:val="009B0F72"/>
    <w:rsid w:val="009B499C"/>
    <w:rsid w:val="009B5781"/>
    <w:rsid w:val="009B5ED2"/>
    <w:rsid w:val="009B70D1"/>
    <w:rsid w:val="009B78F1"/>
    <w:rsid w:val="009C1C93"/>
    <w:rsid w:val="009C2FB0"/>
    <w:rsid w:val="009C5F4F"/>
    <w:rsid w:val="009C67DC"/>
    <w:rsid w:val="009D0FDB"/>
    <w:rsid w:val="009D1681"/>
    <w:rsid w:val="009D2485"/>
    <w:rsid w:val="009D2FDD"/>
    <w:rsid w:val="009D7497"/>
    <w:rsid w:val="009E1076"/>
    <w:rsid w:val="009E2589"/>
    <w:rsid w:val="009E2AA6"/>
    <w:rsid w:val="009E348E"/>
    <w:rsid w:val="009E353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76AE"/>
    <w:rsid w:val="00A10DD1"/>
    <w:rsid w:val="00A1173D"/>
    <w:rsid w:val="00A144D2"/>
    <w:rsid w:val="00A14CB3"/>
    <w:rsid w:val="00A15352"/>
    <w:rsid w:val="00A155A8"/>
    <w:rsid w:val="00A1646D"/>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5665"/>
    <w:rsid w:val="00A4676C"/>
    <w:rsid w:val="00A46D05"/>
    <w:rsid w:val="00A5298C"/>
    <w:rsid w:val="00A55257"/>
    <w:rsid w:val="00A55F9A"/>
    <w:rsid w:val="00A568C0"/>
    <w:rsid w:val="00A5696F"/>
    <w:rsid w:val="00A6459E"/>
    <w:rsid w:val="00A64C07"/>
    <w:rsid w:val="00A67F7A"/>
    <w:rsid w:val="00A70EB2"/>
    <w:rsid w:val="00A71B89"/>
    <w:rsid w:val="00A730AD"/>
    <w:rsid w:val="00A7459C"/>
    <w:rsid w:val="00A74794"/>
    <w:rsid w:val="00A74DEE"/>
    <w:rsid w:val="00A752FC"/>
    <w:rsid w:val="00A77A59"/>
    <w:rsid w:val="00A77F72"/>
    <w:rsid w:val="00A81E8D"/>
    <w:rsid w:val="00A83A03"/>
    <w:rsid w:val="00A85B43"/>
    <w:rsid w:val="00A87222"/>
    <w:rsid w:val="00A875F7"/>
    <w:rsid w:val="00A87B14"/>
    <w:rsid w:val="00A93495"/>
    <w:rsid w:val="00A934FB"/>
    <w:rsid w:val="00A94272"/>
    <w:rsid w:val="00A942C3"/>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548B"/>
    <w:rsid w:val="00AC5C11"/>
    <w:rsid w:val="00AC67FD"/>
    <w:rsid w:val="00AC6C93"/>
    <w:rsid w:val="00AC766F"/>
    <w:rsid w:val="00AD1699"/>
    <w:rsid w:val="00AD45F1"/>
    <w:rsid w:val="00AD55DC"/>
    <w:rsid w:val="00AD6973"/>
    <w:rsid w:val="00AE0650"/>
    <w:rsid w:val="00AE1381"/>
    <w:rsid w:val="00AE2630"/>
    <w:rsid w:val="00AE48BE"/>
    <w:rsid w:val="00AF058F"/>
    <w:rsid w:val="00AF0E13"/>
    <w:rsid w:val="00AF36BF"/>
    <w:rsid w:val="00AF47C2"/>
    <w:rsid w:val="00B02FCC"/>
    <w:rsid w:val="00B0393E"/>
    <w:rsid w:val="00B04CCE"/>
    <w:rsid w:val="00B05B94"/>
    <w:rsid w:val="00B07E7E"/>
    <w:rsid w:val="00B104DE"/>
    <w:rsid w:val="00B10D15"/>
    <w:rsid w:val="00B115FD"/>
    <w:rsid w:val="00B11916"/>
    <w:rsid w:val="00B123F2"/>
    <w:rsid w:val="00B1334B"/>
    <w:rsid w:val="00B201BF"/>
    <w:rsid w:val="00B20347"/>
    <w:rsid w:val="00B20772"/>
    <w:rsid w:val="00B20C3B"/>
    <w:rsid w:val="00B21A03"/>
    <w:rsid w:val="00B21D74"/>
    <w:rsid w:val="00B21E7C"/>
    <w:rsid w:val="00B2346D"/>
    <w:rsid w:val="00B234B9"/>
    <w:rsid w:val="00B26083"/>
    <w:rsid w:val="00B27082"/>
    <w:rsid w:val="00B271D6"/>
    <w:rsid w:val="00B32BF9"/>
    <w:rsid w:val="00B32DA1"/>
    <w:rsid w:val="00B333D7"/>
    <w:rsid w:val="00B33A1C"/>
    <w:rsid w:val="00B345F2"/>
    <w:rsid w:val="00B34FB0"/>
    <w:rsid w:val="00B35F25"/>
    <w:rsid w:val="00B367FE"/>
    <w:rsid w:val="00B405D6"/>
    <w:rsid w:val="00B40870"/>
    <w:rsid w:val="00B410C8"/>
    <w:rsid w:val="00B42055"/>
    <w:rsid w:val="00B43053"/>
    <w:rsid w:val="00B43553"/>
    <w:rsid w:val="00B44112"/>
    <w:rsid w:val="00B46B0D"/>
    <w:rsid w:val="00B47404"/>
    <w:rsid w:val="00B52FFD"/>
    <w:rsid w:val="00B57573"/>
    <w:rsid w:val="00B602D2"/>
    <w:rsid w:val="00B608ED"/>
    <w:rsid w:val="00B643CD"/>
    <w:rsid w:val="00B6482A"/>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4B2F"/>
    <w:rsid w:val="00B95F43"/>
    <w:rsid w:val="00B97AB5"/>
    <w:rsid w:val="00B97C9A"/>
    <w:rsid w:val="00BA09B8"/>
    <w:rsid w:val="00BA197E"/>
    <w:rsid w:val="00BA5C9A"/>
    <w:rsid w:val="00BA6403"/>
    <w:rsid w:val="00BA71EA"/>
    <w:rsid w:val="00BB0351"/>
    <w:rsid w:val="00BB1B16"/>
    <w:rsid w:val="00BB3732"/>
    <w:rsid w:val="00BB3758"/>
    <w:rsid w:val="00BB5E5A"/>
    <w:rsid w:val="00BC07F5"/>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5350"/>
    <w:rsid w:val="00BD695A"/>
    <w:rsid w:val="00BE1440"/>
    <w:rsid w:val="00BE153A"/>
    <w:rsid w:val="00BE2102"/>
    <w:rsid w:val="00BE2F1A"/>
    <w:rsid w:val="00BE342B"/>
    <w:rsid w:val="00BE4DCD"/>
    <w:rsid w:val="00BE5EEE"/>
    <w:rsid w:val="00BE6FBB"/>
    <w:rsid w:val="00BE74E8"/>
    <w:rsid w:val="00BF100E"/>
    <w:rsid w:val="00BF2917"/>
    <w:rsid w:val="00BF3FEE"/>
    <w:rsid w:val="00BF4928"/>
    <w:rsid w:val="00BF4FF3"/>
    <w:rsid w:val="00C00599"/>
    <w:rsid w:val="00C02B68"/>
    <w:rsid w:val="00C03E67"/>
    <w:rsid w:val="00C05235"/>
    <w:rsid w:val="00C075CF"/>
    <w:rsid w:val="00C1050A"/>
    <w:rsid w:val="00C10801"/>
    <w:rsid w:val="00C10F2F"/>
    <w:rsid w:val="00C11E09"/>
    <w:rsid w:val="00C12FCB"/>
    <w:rsid w:val="00C14A40"/>
    <w:rsid w:val="00C152D7"/>
    <w:rsid w:val="00C15447"/>
    <w:rsid w:val="00C1654C"/>
    <w:rsid w:val="00C20C8C"/>
    <w:rsid w:val="00C21733"/>
    <w:rsid w:val="00C2204A"/>
    <w:rsid w:val="00C2214F"/>
    <w:rsid w:val="00C23ADA"/>
    <w:rsid w:val="00C26902"/>
    <w:rsid w:val="00C31635"/>
    <w:rsid w:val="00C320DA"/>
    <w:rsid w:val="00C34919"/>
    <w:rsid w:val="00C36F74"/>
    <w:rsid w:val="00C4014F"/>
    <w:rsid w:val="00C40F71"/>
    <w:rsid w:val="00C42B92"/>
    <w:rsid w:val="00C4494B"/>
    <w:rsid w:val="00C45114"/>
    <w:rsid w:val="00C47C14"/>
    <w:rsid w:val="00C518BE"/>
    <w:rsid w:val="00C5212C"/>
    <w:rsid w:val="00C52147"/>
    <w:rsid w:val="00C573C2"/>
    <w:rsid w:val="00C57FF3"/>
    <w:rsid w:val="00C61168"/>
    <w:rsid w:val="00C61315"/>
    <w:rsid w:val="00C64399"/>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0E6"/>
    <w:rsid w:val="00C861AE"/>
    <w:rsid w:val="00C865CA"/>
    <w:rsid w:val="00C9041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4945"/>
    <w:rsid w:val="00CB496E"/>
    <w:rsid w:val="00CB5E24"/>
    <w:rsid w:val="00CB6A42"/>
    <w:rsid w:val="00CB7123"/>
    <w:rsid w:val="00CC1690"/>
    <w:rsid w:val="00CC38C8"/>
    <w:rsid w:val="00CC6A70"/>
    <w:rsid w:val="00CD14AC"/>
    <w:rsid w:val="00CD2413"/>
    <w:rsid w:val="00CD29C2"/>
    <w:rsid w:val="00CD46C8"/>
    <w:rsid w:val="00CD4B95"/>
    <w:rsid w:val="00CD7E26"/>
    <w:rsid w:val="00CE000C"/>
    <w:rsid w:val="00CE0611"/>
    <w:rsid w:val="00CE1ABA"/>
    <w:rsid w:val="00CE32CA"/>
    <w:rsid w:val="00CE36DC"/>
    <w:rsid w:val="00CE3B11"/>
    <w:rsid w:val="00CE7DF5"/>
    <w:rsid w:val="00CF04EE"/>
    <w:rsid w:val="00CF1F25"/>
    <w:rsid w:val="00CF3220"/>
    <w:rsid w:val="00CF38D8"/>
    <w:rsid w:val="00CF3FB9"/>
    <w:rsid w:val="00CF4EF8"/>
    <w:rsid w:val="00CF51E4"/>
    <w:rsid w:val="00CF63C1"/>
    <w:rsid w:val="00CF766E"/>
    <w:rsid w:val="00D01352"/>
    <w:rsid w:val="00D025DB"/>
    <w:rsid w:val="00D04A5C"/>
    <w:rsid w:val="00D05347"/>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52D"/>
    <w:rsid w:val="00D2487C"/>
    <w:rsid w:val="00D261C4"/>
    <w:rsid w:val="00D26909"/>
    <w:rsid w:val="00D275AB"/>
    <w:rsid w:val="00D315DF"/>
    <w:rsid w:val="00D31A93"/>
    <w:rsid w:val="00D31B52"/>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45C"/>
    <w:rsid w:val="00D65DCB"/>
    <w:rsid w:val="00D66D46"/>
    <w:rsid w:val="00D67A92"/>
    <w:rsid w:val="00D67C9F"/>
    <w:rsid w:val="00D7033B"/>
    <w:rsid w:val="00D70B60"/>
    <w:rsid w:val="00D71D75"/>
    <w:rsid w:val="00D72358"/>
    <w:rsid w:val="00D73611"/>
    <w:rsid w:val="00D74822"/>
    <w:rsid w:val="00D7595B"/>
    <w:rsid w:val="00D7637A"/>
    <w:rsid w:val="00D779EE"/>
    <w:rsid w:val="00D8381B"/>
    <w:rsid w:val="00D8388F"/>
    <w:rsid w:val="00D83920"/>
    <w:rsid w:val="00D84EB2"/>
    <w:rsid w:val="00D865DA"/>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B45"/>
    <w:rsid w:val="00DB4529"/>
    <w:rsid w:val="00DB4CE0"/>
    <w:rsid w:val="00DB6FCD"/>
    <w:rsid w:val="00DC068A"/>
    <w:rsid w:val="00DC1848"/>
    <w:rsid w:val="00DC1D74"/>
    <w:rsid w:val="00DC2615"/>
    <w:rsid w:val="00DC3EB0"/>
    <w:rsid w:val="00DC419E"/>
    <w:rsid w:val="00DC4D02"/>
    <w:rsid w:val="00DC5A22"/>
    <w:rsid w:val="00DD072D"/>
    <w:rsid w:val="00DD177F"/>
    <w:rsid w:val="00DD2C35"/>
    <w:rsid w:val="00DD2CE3"/>
    <w:rsid w:val="00DD3375"/>
    <w:rsid w:val="00DD4D41"/>
    <w:rsid w:val="00DD5596"/>
    <w:rsid w:val="00DD5B41"/>
    <w:rsid w:val="00DD61DC"/>
    <w:rsid w:val="00DE11C6"/>
    <w:rsid w:val="00DE20A5"/>
    <w:rsid w:val="00DE2705"/>
    <w:rsid w:val="00DE282E"/>
    <w:rsid w:val="00DE3D4D"/>
    <w:rsid w:val="00DE7D4F"/>
    <w:rsid w:val="00DE7F71"/>
    <w:rsid w:val="00DF6F95"/>
    <w:rsid w:val="00DF7158"/>
    <w:rsid w:val="00E003A8"/>
    <w:rsid w:val="00E024FF"/>
    <w:rsid w:val="00E07088"/>
    <w:rsid w:val="00E10EDE"/>
    <w:rsid w:val="00E11D01"/>
    <w:rsid w:val="00E12545"/>
    <w:rsid w:val="00E135D1"/>
    <w:rsid w:val="00E13EC4"/>
    <w:rsid w:val="00E14DB3"/>
    <w:rsid w:val="00E1506B"/>
    <w:rsid w:val="00E1513B"/>
    <w:rsid w:val="00E1751E"/>
    <w:rsid w:val="00E22E96"/>
    <w:rsid w:val="00E22FFD"/>
    <w:rsid w:val="00E236C1"/>
    <w:rsid w:val="00E24447"/>
    <w:rsid w:val="00E2559B"/>
    <w:rsid w:val="00E2649E"/>
    <w:rsid w:val="00E27FA0"/>
    <w:rsid w:val="00E300F8"/>
    <w:rsid w:val="00E31768"/>
    <w:rsid w:val="00E31F68"/>
    <w:rsid w:val="00E3637E"/>
    <w:rsid w:val="00E37DD3"/>
    <w:rsid w:val="00E41F91"/>
    <w:rsid w:val="00E420A2"/>
    <w:rsid w:val="00E4222D"/>
    <w:rsid w:val="00E458AA"/>
    <w:rsid w:val="00E505D4"/>
    <w:rsid w:val="00E51ECE"/>
    <w:rsid w:val="00E541DC"/>
    <w:rsid w:val="00E600BC"/>
    <w:rsid w:val="00E60356"/>
    <w:rsid w:val="00E60C26"/>
    <w:rsid w:val="00E60E37"/>
    <w:rsid w:val="00E62B8F"/>
    <w:rsid w:val="00E6331F"/>
    <w:rsid w:val="00E638FB"/>
    <w:rsid w:val="00E63D92"/>
    <w:rsid w:val="00E64B8F"/>
    <w:rsid w:val="00E67EAA"/>
    <w:rsid w:val="00E733A9"/>
    <w:rsid w:val="00E734FA"/>
    <w:rsid w:val="00E74008"/>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A297B"/>
    <w:rsid w:val="00EA31B5"/>
    <w:rsid w:val="00EA6ADE"/>
    <w:rsid w:val="00EA6BB4"/>
    <w:rsid w:val="00EA7628"/>
    <w:rsid w:val="00EA7AA7"/>
    <w:rsid w:val="00EA7D45"/>
    <w:rsid w:val="00EB0F35"/>
    <w:rsid w:val="00EB11B7"/>
    <w:rsid w:val="00EB2FE1"/>
    <w:rsid w:val="00EB767A"/>
    <w:rsid w:val="00EC02F4"/>
    <w:rsid w:val="00EC0331"/>
    <w:rsid w:val="00EC0B69"/>
    <w:rsid w:val="00EC0C6E"/>
    <w:rsid w:val="00EC0F79"/>
    <w:rsid w:val="00EC2C53"/>
    <w:rsid w:val="00EC3421"/>
    <w:rsid w:val="00EC3F92"/>
    <w:rsid w:val="00EC5176"/>
    <w:rsid w:val="00EC6735"/>
    <w:rsid w:val="00ED1C62"/>
    <w:rsid w:val="00ED28F9"/>
    <w:rsid w:val="00ED4187"/>
    <w:rsid w:val="00ED44EE"/>
    <w:rsid w:val="00EE00B8"/>
    <w:rsid w:val="00EE1E30"/>
    <w:rsid w:val="00EE21B9"/>
    <w:rsid w:val="00EE4E73"/>
    <w:rsid w:val="00EE55B5"/>
    <w:rsid w:val="00EE62BF"/>
    <w:rsid w:val="00EE6529"/>
    <w:rsid w:val="00EE71BF"/>
    <w:rsid w:val="00EF0366"/>
    <w:rsid w:val="00EF0B74"/>
    <w:rsid w:val="00EF1BBF"/>
    <w:rsid w:val="00EF267C"/>
    <w:rsid w:val="00EF2DC4"/>
    <w:rsid w:val="00EF5D24"/>
    <w:rsid w:val="00EF5FEB"/>
    <w:rsid w:val="00EF72C9"/>
    <w:rsid w:val="00EF7908"/>
    <w:rsid w:val="00F0437E"/>
    <w:rsid w:val="00F05AE5"/>
    <w:rsid w:val="00F065C2"/>
    <w:rsid w:val="00F10702"/>
    <w:rsid w:val="00F10CC2"/>
    <w:rsid w:val="00F11644"/>
    <w:rsid w:val="00F12BAC"/>
    <w:rsid w:val="00F1594B"/>
    <w:rsid w:val="00F164D2"/>
    <w:rsid w:val="00F176DB"/>
    <w:rsid w:val="00F2000A"/>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43B6"/>
    <w:rsid w:val="00F450A9"/>
    <w:rsid w:val="00F4541D"/>
    <w:rsid w:val="00F47E7E"/>
    <w:rsid w:val="00F5045D"/>
    <w:rsid w:val="00F5103B"/>
    <w:rsid w:val="00F51140"/>
    <w:rsid w:val="00F51699"/>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672BC"/>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48C8"/>
    <w:rsid w:val="00FA5125"/>
    <w:rsid w:val="00FA5C23"/>
    <w:rsid w:val="00FA6590"/>
    <w:rsid w:val="00FA700E"/>
    <w:rsid w:val="00FA7E20"/>
    <w:rsid w:val="00FB0976"/>
    <w:rsid w:val="00FB0F44"/>
    <w:rsid w:val="00FB15B6"/>
    <w:rsid w:val="00FB2DDB"/>
    <w:rsid w:val="00FB3C86"/>
    <w:rsid w:val="00FB550F"/>
    <w:rsid w:val="00FB5D8E"/>
    <w:rsid w:val="00FB6C3B"/>
    <w:rsid w:val="00FB7487"/>
    <w:rsid w:val="00FB7DA2"/>
    <w:rsid w:val="00FC0923"/>
    <w:rsid w:val="00FC2631"/>
    <w:rsid w:val="00FC4759"/>
    <w:rsid w:val="00FC5B03"/>
    <w:rsid w:val="00FC7CDB"/>
    <w:rsid w:val="00FD1124"/>
    <w:rsid w:val="00FD1F05"/>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15813BC2"/>
    <w:rsid w:val="22C98BC6"/>
    <w:rsid w:val="2D6FD403"/>
    <w:rsid w:val="35D0E1B2"/>
    <w:rsid w:val="4368D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92E32A77-FA86-44A8-9CF7-2807254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hAnsi="Franklin Gothic Medium" w:eastAsiaTheme="majorEastAsia"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hAnsiTheme="majorHAnsi" w:eastAsiaTheme="majorEastAsia"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hAnsi="Helvetica" w:eastAsia="Times New Roman"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hAnsi="Franklin Gothic Demi" w:eastAsiaTheme="majorEastAsia" w:cstheme="majorBidi"/>
      <w:iCs/>
      <w:color w:val="2A3191" w:themeColor="tex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styleId="HeaderChar" w:customStyle="1">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styleId="FooterChar" w:customStyle="1">
    <w:name w:val="Footer Char"/>
    <w:basedOn w:val="DefaultParagraphFont"/>
    <w:link w:val="Footer"/>
    <w:uiPriority w:val="99"/>
    <w:rsid w:val="005F3005"/>
  </w:style>
  <w:style w:type="character" w:styleId="Heading1Char" w:customStyle="1">
    <w:name w:val="Heading 1 Char"/>
    <w:basedOn w:val="DefaultParagraphFont"/>
    <w:link w:val="Heading1"/>
    <w:uiPriority w:val="9"/>
    <w:rsid w:val="00C10F2F"/>
    <w:rPr>
      <w:rFonts w:ascii="Franklin Gothic Medium" w:hAnsi="Franklin Gothic Medium" w:eastAsiaTheme="majorEastAsia" w:cstheme="majorBidi"/>
      <w:color w:val="2A3191" w:themeColor="text2"/>
      <w:sz w:val="42"/>
      <w:szCs w:val="42"/>
    </w:rPr>
  </w:style>
  <w:style w:type="character" w:styleId="Heading2Char" w:customStyle="1">
    <w:name w:val="Heading 2 Char"/>
    <w:basedOn w:val="DefaultParagraphFont"/>
    <w:link w:val="Heading2"/>
    <w:uiPriority w:val="9"/>
    <w:rsid w:val="005F3005"/>
    <w:rPr>
      <w:rFonts w:asciiTheme="majorHAnsi" w:hAnsiTheme="majorHAnsi" w:eastAsiaTheme="majorEastAsia" w:cstheme="majorBidi"/>
      <w:color w:val="2A3191" w:themeColor="text2"/>
      <w:sz w:val="26"/>
      <w:szCs w:val="26"/>
    </w:rPr>
  </w:style>
  <w:style w:type="character" w:styleId="Heading3Char" w:customStyle="1">
    <w:name w:val="Heading 3 Char"/>
    <w:basedOn w:val="DefaultParagraphFont"/>
    <w:link w:val="Heading3"/>
    <w:uiPriority w:val="9"/>
    <w:rsid w:val="00C10F2F"/>
    <w:rPr>
      <w:rFonts w:ascii="Helvetica" w:hAnsi="Helvetica" w:eastAsia="Times New Roman"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color="A9BDDF" w:themeColor="accent5" w:sz="4" w:space="0"/>
        <w:left w:val="single" w:color="A9BDDF" w:themeColor="accent5" w:sz="4" w:space="0"/>
        <w:bottom w:val="single" w:color="A9BDDF" w:themeColor="accent5" w:sz="4" w:space="0"/>
        <w:right w:val="single" w:color="A9BDDF" w:themeColor="accent5" w:sz="4" w:space="0"/>
      </w:tblBorders>
    </w:tblPr>
    <w:tblStylePr w:type="firstRow">
      <w:rPr>
        <w:b/>
        <w:bCs/>
        <w:color w:val="FFFFFF" w:themeColor="background1"/>
      </w:rPr>
      <w:tblPr/>
      <w:tcPr>
        <w:shd w:val="clear" w:color="auto" w:fill="A9BDDF" w:themeFill="accent5"/>
      </w:tcPr>
    </w:tblStylePr>
    <w:tblStylePr w:type="lastRow">
      <w:rPr>
        <w:b/>
        <w:bCs/>
      </w:rPr>
      <w:tblPr/>
      <w:tcPr>
        <w:tcBorders>
          <w:top w:val="double" w:color="A9BDD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9BDDF" w:themeColor="accent5" w:sz="4" w:space="0"/>
          <w:right w:val="single" w:color="A9BDDF" w:themeColor="accent5" w:sz="4" w:space="0"/>
        </w:tcBorders>
      </w:tcPr>
    </w:tblStylePr>
    <w:tblStylePr w:type="band1Horz">
      <w:tblPr/>
      <w:tcPr>
        <w:tcBorders>
          <w:top w:val="single" w:color="A9BDDF" w:themeColor="accent5" w:sz="4" w:space="0"/>
          <w:bottom w:val="single" w:color="A9BDD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9BDDF" w:themeColor="accent5" w:sz="4" w:space="0"/>
          <w:left w:val="nil"/>
        </w:tcBorders>
      </w:tcPr>
    </w:tblStylePr>
    <w:tblStylePr w:type="swCell">
      <w:tblPr/>
      <w:tcPr>
        <w:tcBorders>
          <w:top w:val="double" w:color="A9BDDF" w:themeColor="accent5" w:sz="4" w:space="0"/>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color="CBD7EB" w:themeColor="accent5" w:themeTint="99" w:sz="4" w:space="0"/>
        <w:left w:val="single" w:color="CBD7EB" w:themeColor="accent5" w:themeTint="99" w:sz="4" w:space="0"/>
        <w:bottom w:val="single" w:color="CBD7EB" w:themeColor="accent5" w:themeTint="99" w:sz="4" w:space="0"/>
        <w:right w:val="single" w:color="CBD7EB" w:themeColor="accent5" w:themeTint="99" w:sz="4" w:space="0"/>
        <w:insideH w:val="single" w:color="CBD7EB" w:themeColor="accent5" w:themeTint="99" w:sz="4" w:space="0"/>
        <w:insideV w:val="single" w:color="CBD7EB" w:themeColor="accent5" w:themeTint="99" w:sz="4" w:space="0"/>
      </w:tblBorders>
    </w:tblPr>
    <w:tblStylePr w:type="firstRow">
      <w:rPr>
        <w:b/>
        <w:bCs/>
        <w:color w:val="FFFFFF" w:themeColor="background1"/>
      </w:rPr>
      <w:tblPr/>
      <w:tcPr>
        <w:tcBorders>
          <w:top w:val="single" w:color="A9BDDF" w:themeColor="accent5" w:sz="4" w:space="0"/>
          <w:left w:val="single" w:color="A9BDDF" w:themeColor="accent5" w:sz="4" w:space="0"/>
          <w:bottom w:val="single" w:color="A9BDDF" w:themeColor="accent5" w:sz="4" w:space="0"/>
          <w:right w:val="single" w:color="A9BDDF" w:themeColor="accent5" w:sz="4" w:space="0"/>
          <w:insideH w:val="nil"/>
          <w:insideV w:val="nil"/>
        </w:tcBorders>
        <w:shd w:val="clear" w:color="auto" w:fill="A9BDDF" w:themeFill="accent5"/>
      </w:tcPr>
    </w:tblStylePr>
    <w:tblStylePr w:type="lastRow">
      <w:rPr>
        <w:b/>
        <w:bCs/>
      </w:rPr>
      <w:tblPr/>
      <w:tcPr>
        <w:tcBorders>
          <w:top w:val="double" w:color="A9BDDF" w:themeColor="accent5" w:sz="4" w:space="0"/>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styleId="Heading4Char" w:customStyle="1">
    <w:name w:val="Heading 4 Char"/>
    <w:basedOn w:val="DefaultParagraphFont"/>
    <w:link w:val="Heading4"/>
    <w:uiPriority w:val="9"/>
    <w:rsid w:val="00146AE8"/>
    <w:rPr>
      <w:rFonts w:ascii="Franklin Gothic Demi" w:hAnsi="Franklin Gothic Demi" w:eastAsiaTheme="majorEastAsia"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styleId="FootnoteTextChar" w:customStyle="1">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styleId="CommentTextChar" w:customStyle="1">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styleId="CommentSubjectChar" w:customStyle="1">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styleId="maintext" w:customStyle="1">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styleId="VocabWord" w:customStyle="1">
    <w:name w:val="Vocab Word"/>
    <w:basedOn w:val="Normal"/>
    <w:link w:val="VocabWordChar"/>
    <w:qFormat/>
    <w:rsid w:val="00146AE8"/>
    <w:rPr>
      <w:rFonts w:ascii="Franklin Gothic Demi" w:hAnsi="Franklin Gothic Demi"/>
    </w:rPr>
  </w:style>
  <w:style w:type="character" w:styleId="VocabWordChar" w:customStyle="1">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styleId="ListParagraphChar" w:customStyle="1">
    <w:name w:val="List Paragraph Char"/>
    <w:basedOn w:val="DefaultParagraphFont"/>
    <w:link w:val="ListParagraph"/>
    <w:uiPriority w:val="34"/>
    <w:rsid w:val="0082076D"/>
    <w:rPr>
      <w:rFonts w:ascii="Franklin Gothic Book" w:hAnsi="Franklin Gothic Boo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1354571520">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6659404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790827852">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0836604">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1798909755">
          <w:marLeft w:val="0"/>
          <w:marRight w:val="0"/>
          <w:marTop w:val="0"/>
          <w:marBottom w:val="0"/>
          <w:divBdr>
            <w:top w:val="none" w:sz="0" w:space="0" w:color="auto"/>
            <w:left w:val="none" w:sz="0" w:space="0" w:color="auto"/>
            <w:bottom w:val="none" w:sz="0" w:space="0" w:color="auto"/>
            <w:right w:val="none" w:sz="0" w:space="0" w:color="auto"/>
          </w:divBdr>
        </w:div>
        <w:div w:id="302269771">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55249122">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2021469201">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16923085">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087770592">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191920508">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13" /><Relationship Type="http://schemas.openxmlformats.org/officeDocument/2006/relationships/header" Target="header1.xml" Id="rId18" /><Relationship Type="http://schemas.openxmlformats.org/officeDocument/2006/relationships/hyperlink" Target="https://www.switchboardta.org/resource/de-escalation-in-resettlement-asylum-and-integration-settings/" TargetMode="External" Id="rId26" /><Relationship Type="http://schemas.openxmlformats.org/officeDocument/2006/relationships/customXml" Target="../customXml/item3.xml" Id="rId3" /><Relationship Type="http://schemas.openxmlformats.org/officeDocument/2006/relationships/hyperlink" Target="https://www.switchboardta.org/resource/preventing-crises-in-resettlement-de-escalation-with-a-trauma-awarenes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hyperlink" Target="https://www.switchboardta.org/resource/safety-planning-in-resettlement-asylum-and-integration-settings/" TargetMode="External" Id="rId25" /><Relationship Type="http://schemas.microsoft.com/office/2011/relationships/people" Target="people.xml" Id="rId33"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yperlink" Target="https://www.switchboardta.org/resource/what-is-the-evidence-for-strengths-based-and-trauma-informed-approaches/" TargetMode="External" Id="rId20" /><Relationship Type="http://schemas.openxmlformats.org/officeDocument/2006/relationships/hyperlink" Target="file:///C:\Users\JennaCh\Downloads\&#8226;%09https:\www.switchboardta.org\resource\safety-planning-with-foreign-national-children-and-youth-survivors-of-trafficking\"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witchboardta.org/resource/fundamentals-of-gender-based-violence-gbv-for-refugee-service-providers-the-what-why-and-how-of-safety-planning-2/"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www.switchboardta.org/resource/traumatic-stress-among-refugee-children-responding-to-abuse-exploitation-and-trafficking/" TargetMode="External" Id="rId23" /><Relationship Type="http://schemas.openxmlformats.org/officeDocument/2006/relationships/hyperlink" Target="https://www.switchboardta.org/resource/suicide-prevention-in-resettlement-asylum-and-integration-settings/" TargetMode="External" Id="rId28"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image" Target="media/image3.png"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switchboardta.org/resource/safety-planning-with-unaccompanied-refugee-minors/" TargetMode="External" Id="rId22" /><Relationship Type="http://schemas.openxmlformats.org/officeDocument/2006/relationships/hyperlink" Target="https://www.switchboardta.org/?s=empathic+communication&amp;taxonomy=category&amp;cat=&amp;submit=" TargetMode="External" Id="rId27" /><Relationship Type="http://schemas.openxmlformats.org/officeDocument/2006/relationships/footer" Target="footer3.xml" Id="rId30" /><Relationship Type="http://schemas.openxmlformats.org/officeDocument/2006/relationships/webSettings" Target="webSettings.xml" Id="rId8" /><Relationship Type="http://schemas.openxmlformats.org/officeDocument/2006/relationships/hyperlink" Target="https://www.switchboardta.org/resource/low-risk-safety-plan/" TargetMode="External" Id="R31a38ba720f340ad" /><Relationship Type="http://schemas.openxmlformats.org/officeDocument/2006/relationships/hyperlink" Target="https://www.switchboardta.org/resource/low-risk-safety-plan/" TargetMode="External" Id="R63d231127efb474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2.xml><?xml version="1.0" encoding="utf-8"?>
<ds:datastoreItem xmlns:ds="http://schemas.openxmlformats.org/officeDocument/2006/customXml" ds:itemID="{4127EB1F-09F8-42CD-9137-24A7C99B80A3}">
  <ds:schemaRefs>
    <ds:schemaRef ds:uri="http://schemas.microsoft.com/sharepoint/v3/contenttype/forms"/>
  </ds:schemaRefs>
</ds:datastoreItem>
</file>

<file path=customXml/itemProps3.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customXml/itemProps4.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Resource - Service and Health Care Provider Collaboration_CT</dc:title>
  <dc:subject/>
  <dc:creator>Margaret Gibbon</dc:creator>
  <keywords/>
  <dc:description/>
  <lastModifiedBy>Selina Mate</lastModifiedBy>
  <revision>34</revision>
  <dcterms:created xsi:type="dcterms:W3CDTF">2024-10-02T16:21:00.0000000Z</dcterms:created>
  <dcterms:modified xsi:type="dcterms:W3CDTF">2025-05-08T13:55:59.0530965Z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