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F0057" w14:textId="77777777" w:rsidR="00CE6571" w:rsidRDefault="00CE6571" w:rsidP="00CE6571">
      <w:pPr>
        <w:spacing w:before="98"/>
        <w:rPr>
          <w:rFonts w:ascii="Franklin Gothic Demi" w:hAnsi="Franklin Gothic Demi"/>
          <w:color w:val="231F20"/>
          <w:sz w:val="24"/>
        </w:rPr>
      </w:pPr>
      <w:r>
        <w:rPr>
          <w:rFonts w:ascii="Franklin Gothic Demi" w:hAnsi="Franklin Gothic Demi"/>
          <w:noProof/>
          <w:color w:val="231F20"/>
          <w:sz w:val="24"/>
        </w:rPr>
        <w:drawing>
          <wp:inline distT="0" distB="0" distL="0" distR="0" wp14:anchorId="135A1E37" wp14:editId="0345CF4B">
            <wp:extent cx="2140800" cy="46609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orizontal.png"/>
                    <pic:cNvPicPr/>
                  </pic:nvPicPr>
                  <pic:blipFill rotWithShape="1">
                    <a:blip r:embed="rId8" cstate="print">
                      <a:extLst>
                        <a:ext uri="{28A0092B-C50C-407E-A947-70E740481C1C}">
                          <a14:useLocalDpi xmlns:a14="http://schemas.microsoft.com/office/drawing/2010/main" val="0"/>
                        </a:ext>
                      </a:extLst>
                    </a:blip>
                    <a:srcRect l="6980" t="19349" r="5522" b="17307"/>
                    <a:stretch/>
                  </pic:blipFill>
                  <pic:spPr bwMode="auto">
                    <a:xfrm>
                      <a:off x="0" y="0"/>
                      <a:ext cx="2174004" cy="473319"/>
                    </a:xfrm>
                    <a:prstGeom prst="rect">
                      <a:avLst/>
                    </a:prstGeom>
                    <a:ln>
                      <a:noFill/>
                    </a:ln>
                    <a:extLst>
                      <a:ext uri="{53640926-AAD7-44D8-BBD7-CCE9431645EC}">
                        <a14:shadowObscured xmlns:a14="http://schemas.microsoft.com/office/drawing/2010/main"/>
                      </a:ext>
                    </a:extLst>
                  </pic:spPr>
                </pic:pic>
              </a:graphicData>
            </a:graphic>
          </wp:inline>
        </w:drawing>
      </w:r>
    </w:p>
    <w:p w14:paraId="080CB5BE" w14:textId="77777777" w:rsidR="00CE6571" w:rsidRPr="00F71A2B" w:rsidRDefault="00CE6571" w:rsidP="00CE6571">
      <w:pPr>
        <w:spacing w:before="98"/>
        <w:rPr>
          <w:rFonts w:ascii="Franklin Gothic Demi" w:hAnsi="Franklin Gothic Demi"/>
          <w:color w:val="231F20"/>
          <w:sz w:val="16"/>
        </w:rPr>
      </w:pPr>
    </w:p>
    <w:p w14:paraId="6AA4ECF9" w14:textId="77777777" w:rsidR="00CE6571" w:rsidRPr="00F71A2B" w:rsidRDefault="00CE6571" w:rsidP="00CE6571">
      <w:pPr>
        <w:spacing w:before="98"/>
        <w:rPr>
          <w:rFonts w:ascii="Franklin Gothic Demi" w:hAnsi="Franklin Gothic Demi"/>
          <w:color w:val="231F20"/>
          <w:sz w:val="24"/>
        </w:rPr>
      </w:pPr>
      <w:r w:rsidRPr="00F71A2B">
        <w:rPr>
          <w:rFonts w:ascii="Franklin Gothic Demi" w:hAnsi="Franklin Gothic Demi"/>
          <w:color w:val="231F20"/>
          <w:sz w:val="24"/>
        </w:rPr>
        <w:t>EVIDENCE SUMMARY</w:t>
      </w:r>
    </w:p>
    <w:p w14:paraId="296FA19A" w14:textId="55F56262" w:rsidR="005D1B2D" w:rsidRPr="005D1B2D" w:rsidRDefault="00116E96" w:rsidP="005D1B2D">
      <w:pPr>
        <w:pStyle w:val="IRCSub"/>
        <w:rPr>
          <w:sz w:val="24"/>
        </w:rPr>
      </w:pPr>
      <w:r>
        <w:rPr>
          <w:sz w:val="24"/>
        </w:rPr>
        <w:t xml:space="preserve">MARCH </w:t>
      </w:r>
      <w:r w:rsidR="005D1B2D" w:rsidRPr="005D1B2D">
        <w:rPr>
          <w:sz w:val="24"/>
        </w:rPr>
        <w:t>202</w:t>
      </w:r>
      <w:r>
        <w:rPr>
          <w:sz w:val="24"/>
        </w:rPr>
        <w:t>3</w:t>
      </w:r>
    </w:p>
    <w:p w14:paraId="5423FA14" w14:textId="77777777" w:rsidR="00CE6571" w:rsidRPr="00F71A2B" w:rsidRDefault="00CE6571" w:rsidP="00CE6571">
      <w:pPr>
        <w:pStyle w:val="BodyText"/>
        <w:spacing w:before="1"/>
        <w:rPr>
          <w:rFonts w:ascii="Franklin Gothic Demi" w:hAnsi="Franklin Gothic Demi"/>
        </w:rPr>
      </w:pPr>
    </w:p>
    <w:p w14:paraId="033DA125" w14:textId="77777777" w:rsidR="00CE6571" w:rsidRPr="00F71A2B" w:rsidRDefault="00CE6571" w:rsidP="00CE6571">
      <w:pPr>
        <w:pStyle w:val="BodyText"/>
        <w:spacing w:before="1"/>
        <w:rPr>
          <w:rFonts w:ascii="Franklin Gothic Demi" w:hAnsi="Franklin Gothic Demi"/>
          <w:sz w:val="20"/>
        </w:rPr>
      </w:pPr>
    </w:p>
    <w:p w14:paraId="141D0086" w14:textId="7B51F941" w:rsidR="00F67E69" w:rsidRPr="001D5F86" w:rsidRDefault="00BF3E04" w:rsidP="00F67E69">
      <w:pPr>
        <w:pStyle w:val="Heading1"/>
        <w:spacing w:line="208" w:lineRule="auto"/>
        <w:ind w:left="0"/>
        <w:rPr>
          <w:bCs w:val="0"/>
          <w:color w:val="231F20"/>
          <w:spacing w:val="-25"/>
        </w:rPr>
      </w:pPr>
      <w:bookmarkStart w:id="0" w:name="_Hlk39147078"/>
      <w:r w:rsidRPr="6BB7A03F">
        <w:rPr>
          <w:color w:val="231F20"/>
          <w:spacing w:val="-25"/>
        </w:rPr>
        <w:t>What</w:t>
      </w:r>
      <w:r w:rsidR="00F67E69" w:rsidRPr="00F67E69">
        <w:rPr>
          <w:rFonts w:ascii="Arial" w:hAnsi="Arial"/>
          <w:b/>
          <w:color w:val="231F20"/>
          <w:spacing w:val="-25"/>
          <w:sz w:val="72"/>
          <w:szCs w:val="52"/>
        </w:rPr>
        <w:t xml:space="preserve"> </w:t>
      </w:r>
      <w:r w:rsidR="00F67E69" w:rsidRPr="001D5F86">
        <w:rPr>
          <w:bCs w:val="0"/>
          <w:color w:val="231F20"/>
          <w:spacing w:val="-25"/>
        </w:rPr>
        <w:t>works to improve people’s financial capability?</w:t>
      </w:r>
    </w:p>
    <w:bookmarkEnd w:id="0"/>
    <w:p w14:paraId="28AA173D" w14:textId="2A2DE672" w:rsidR="004929E8" w:rsidRPr="008D6B17" w:rsidRDefault="004929E8" w:rsidP="00CE6571">
      <w:pPr>
        <w:spacing w:before="98"/>
        <w:rPr>
          <w:rFonts w:ascii="Arial"/>
          <w:b/>
          <w:sz w:val="24"/>
        </w:rPr>
      </w:pPr>
    </w:p>
    <w:p w14:paraId="204A50D6" w14:textId="28E6F664" w:rsidR="00CE6571" w:rsidRDefault="00CE6571" w:rsidP="00CE6571">
      <w:pPr>
        <w:pStyle w:val="BodyText"/>
      </w:pPr>
    </w:p>
    <w:p w14:paraId="5E0BD4C4" w14:textId="7E6647F2" w:rsidR="00CE6571" w:rsidRDefault="00C34FB6" w:rsidP="00CE6571">
      <w:pPr>
        <w:pStyle w:val="BodyText"/>
      </w:pPr>
      <w:r w:rsidRPr="0074699D">
        <w:rPr>
          <w:rFonts w:ascii="Arial"/>
          <w:b/>
          <w:noProof/>
          <w:sz w:val="48"/>
        </w:rPr>
        <mc:AlternateContent>
          <mc:Choice Requires="wps">
            <w:drawing>
              <wp:inline distT="0" distB="0" distL="0" distR="0" wp14:anchorId="34E317E2" wp14:editId="6BFCF3B2">
                <wp:extent cx="5924550" cy="5016500"/>
                <wp:effectExtent l="0" t="0" r="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5016500"/>
                        </a:xfrm>
                        <a:prstGeom prst="rect">
                          <a:avLst/>
                        </a:prstGeom>
                        <a:solidFill>
                          <a:schemeClr val="bg2">
                            <a:lumMod val="20000"/>
                            <a:lumOff val="80000"/>
                          </a:schemeClr>
                        </a:solidFill>
                        <a:ln w="9525">
                          <a:noFill/>
                          <a:miter lim="800000"/>
                          <a:headEnd/>
                          <a:tailEnd/>
                        </a:ln>
                      </wps:spPr>
                      <wps:txbx>
                        <w:txbxContent>
                          <w:p w14:paraId="59E71EDA" w14:textId="2D356AC2" w:rsidR="006F78D8" w:rsidRPr="001D5F86" w:rsidRDefault="006F78D8" w:rsidP="006F78D8">
                            <w:pPr>
                              <w:pStyle w:val="BodyText"/>
                              <w:rPr>
                                <w:rFonts w:ascii="Franklin Gothic Demi" w:hAnsi="Franklin Gothic Demi"/>
                                <w:sz w:val="28"/>
                                <w:szCs w:val="28"/>
                              </w:rPr>
                            </w:pPr>
                            <w:r w:rsidRPr="001D5F86">
                              <w:rPr>
                                <w:rFonts w:ascii="Franklin Gothic Demi" w:hAnsi="Franklin Gothic Demi"/>
                                <w:sz w:val="28"/>
                                <w:szCs w:val="28"/>
                              </w:rPr>
                              <w:t>Limited but strong evidence supports financial capability interventions.</w:t>
                            </w:r>
                          </w:p>
                          <w:p w14:paraId="32ACB6C2" w14:textId="77777777" w:rsidR="006F78D8" w:rsidRDefault="006F78D8" w:rsidP="00C34FB6">
                            <w:pPr>
                              <w:pStyle w:val="BodyText"/>
                            </w:pPr>
                          </w:p>
                          <w:p w14:paraId="1AC28F4C" w14:textId="15752CF2" w:rsidR="00C34FB6" w:rsidRDefault="0001654C" w:rsidP="005C334B">
                            <w:pPr>
                              <w:pStyle w:val="BodyText"/>
                              <w:numPr>
                                <w:ilvl w:val="0"/>
                                <w:numId w:val="30"/>
                              </w:numPr>
                            </w:pPr>
                            <w:r>
                              <w:t>Studies</w:t>
                            </w:r>
                            <w:r w:rsidR="00C34FB6" w:rsidRPr="00116E96">
                              <w:t xml:space="preserve"> with low-income populations find that financial capability interventions lead to numerous positive outcomes such as increased income and savings, better job placement and retention, higher credit scores, and progress toward financial self-sufficiency.</w:t>
                            </w:r>
                          </w:p>
                          <w:p w14:paraId="569A6B3C" w14:textId="73D19EF7" w:rsidR="00F02F68" w:rsidRDefault="00F02F68" w:rsidP="00F02F68">
                            <w:pPr>
                              <w:pStyle w:val="BodyText"/>
                            </w:pPr>
                          </w:p>
                          <w:p w14:paraId="4BCC4C8F" w14:textId="7881B955" w:rsidR="00F02F68" w:rsidRPr="001D5F86" w:rsidRDefault="00F02F68" w:rsidP="00F02F68">
                            <w:pPr>
                              <w:pStyle w:val="BodyText"/>
                              <w:rPr>
                                <w:rFonts w:ascii="Franklin Gothic Demi" w:hAnsi="Franklin Gothic Demi"/>
                                <w:sz w:val="28"/>
                                <w:szCs w:val="28"/>
                              </w:rPr>
                            </w:pPr>
                            <w:r w:rsidRPr="001D5F86">
                              <w:rPr>
                                <w:rFonts w:ascii="Franklin Gothic Demi" w:hAnsi="Franklin Gothic Demi"/>
                                <w:sz w:val="28"/>
                                <w:szCs w:val="28"/>
                              </w:rPr>
                              <w:t>Certain</w:t>
                            </w:r>
                            <w:r w:rsidR="00774C38" w:rsidRPr="001D5F86">
                              <w:rPr>
                                <w:rFonts w:ascii="Franklin Gothic Demi" w:hAnsi="Franklin Gothic Demi"/>
                                <w:sz w:val="28"/>
                                <w:szCs w:val="28"/>
                              </w:rPr>
                              <w:t xml:space="preserve"> characteristics of financial capability interventions can enhance their effectiveness.</w:t>
                            </w:r>
                          </w:p>
                          <w:p w14:paraId="23AFEB0B" w14:textId="77777777" w:rsidR="008B00DE" w:rsidRPr="001D5F86" w:rsidRDefault="008B00DE" w:rsidP="00F02F68">
                            <w:pPr>
                              <w:pStyle w:val="BodyText"/>
                              <w:rPr>
                                <w:b/>
                                <w:bCs/>
                              </w:rPr>
                            </w:pPr>
                          </w:p>
                          <w:p w14:paraId="06EC226E" w14:textId="51F061C0" w:rsidR="004D42A1" w:rsidRDefault="004D42A1" w:rsidP="004D42A1">
                            <w:pPr>
                              <w:pStyle w:val="BodyText"/>
                              <w:numPr>
                                <w:ilvl w:val="0"/>
                                <w:numId w:val="30"/>
                              </w:numPr>
                            </w:pPr>
                            <w:r w:rsidRPr="00E111A7">
                              <w:t>Bundled or integrated interventions may be more effective than a single intervention.</w:t>
                            </w:r>
                          </w:p>
                          <w:p w14:paraId="0DE2D327" w14:textId="11DAA584" w:rsidR="006C1D14" w:rsidRDefault="006C1D14" w:rsidP="006C1D14">
                            <w:pPr>
                              <w:pStyle w:val="BodyText"/>
                              <w:numPr>
                                <w:ilvl w:val="0"/>
                                <w:numId w:val="30"/>
                              </w:numPr>
                            </w:pPr>
                            <w:r>
                              <w:t>Pairing i</w:t>
                            </w:r>
                            <w:r w:rsidRPr="00116E96">
                              <w:t>nterventions with trauma-informed peer support enhances effectiveness.</w:t>
                            </w:r>
                          </w:p>
                          <w:p w14:paraId="2FC2210F" w14:textId="09C9BD6D" w:rsidR="008B00DE" w:rsidRDefault="003D6999" w:rsidP="008B00DE">
                            <w:pPr>
                              <w:pStyle w:val="BodyText"/>
                              <w:numPr>
                                <w:ilvl w:val="0"/>
                                <w:numId w:val="30"/>
                              </w:numPr>
                            </w:pPr>
                            <w:r>
                              <w:t>I</w:t>
                            </w:r>
                            <w:r w:rsidR="008B00DE" w:rsidRPr="00116E96">
                              <w:t xml:space="preserve">nterventions are most effective when tied to specific financial decisions so that </w:t>
                            </w:r>
                            <w:r w:rsidR="008B00DE">
                              <w:t>participants</w:t>
                            </w:r>
                            <w:r w:rsidR="008B00DE" w:rsidRPr="00116E96">
                              <w:t xml:space="preserve"> immediately implement and retain their gained knowledge. </w:t>
                            </w:r>
                          </w:p>
                          <w:p w14:paraId="60B40EB8" w14:textId="22AD1699" w:rsidR="008B00DE" w:rsidRDefault="000E2423" w:rsidP="008B00DE">
                            <w:pPr>
                              <w:pStyle w:val="BodyText"/>
                              <w:numPr>
                                <w:ilvl w:val="0"/>
                                <w:numId w:val="30"/>
                              </w:numPr>
                            </w:pPr>
                            <w:r>
                              <w:t>I</w:t>
                            </w:r>
                            <w:r w:rsidR="008B00DE" w:rsidRPr="00116E96">
                              <w:t xml:space="preserve">nterventions show the most promising results when they have a high intensity and are targeted toward a specific population group. </w:t>
                            </w:r>
                          </w:p>
                          <w:p w14:paraId="21389FDC" w14:textId="0C430C60" w:rsidR="008B7F62" w:rsidRDefault="008C27B3" w:rsidP="008B00DE">
                            <w:pPr>
                              <w:pStyle w:val="BodyText"/>
                              <w:numPr>
                                <w:ilvl w:val="0"/>
                                <w:numId w:val="30"/>
                              </w:numPr>
                            </w:pPr>
                            <w:r>
                              <w:t>The use of</w:t>
                            </w:r>
                            <w:r w:rsidR="008B7F62" w:rsidRPr="00116E96">
                              <w:t xml:space="preserve"> smartphone application</w:t>
                            </w:r>
                            <w:r>
                              <w:t>s for financial education</w:t>
                            </w:r>
                            <w:r w:rsidR="008B7F62" w:rsidRPr="00116E96">
                              <w:t xml:space="preserve"> may lead to positive financial behaviors</w:t>
                            </w:r>
                            <w:r w:rsidR="004E3E6B">
                              <w:t>.</w:t>
                            </w:r>
                          </w:p>
                          <w:p w14:paraId="35000404" w14:textId="1BEB577C" w:rsidR="00C34FB6" w:rsidRDefault="00C34FB6" w:rsidP="00C34FB6">
                            <w:pPr>
                              <w:pStyle w:val="BodyText"/>
                            </w:pPr>
                          </w:p>
                          <w:p w14:paraId="2E87FF3F" w14:textId="6939F2E2" w:rsidR="00DB23DF" w:rsidRPr="001D5F86" w:rsidRDefault="005C334B" w:rsidP="00C34FB6">
                            <w:pPr>
                              <w:pStyle w:val="BodyText"/>
                              <w:rPr>
                                <w:rFonts w:ascii="Franklin Gothic Demi" w:hAnsi="Franklin Gothic Demi"/>
                                <w:sz w:val="28"/>
                                <w:szCs w:val="28"/>
                              </w:rPr>
                            </w:pPr>
                            <w:r w:rsidRPr="001D5F86">
                              <w:rPr>
                                <w:rFonts w:ascii="Franklin Gothic Demi" w:hAnsi="Franklin Gothic Demi"/>
                                <w:sz w:val="28"/>
                                <w:szCs w:val="28"/>
                              </w:rPr>
                              <w:t>However, t</w:t>
                            </w:r>
                            <w:r w:rsidR="00DB23DF" w:rsidRPr="001D5F86">
                              <w:rPr>
                                <w:rFonts w:ascii="Franklin Gothic Demi" w:hAnsi="Franklin Gothic Demi"/>
                                <w:sz w:val="28"/>
                                <w:szCs w:val="28"/>
                              </w:rPr>
                              <w:t>here are some key limitations.</w:t>
                            </w:r>
                          </w:p>
                          <w:p w14:paraId="6F27A9BB" w14:textId="77777777" w:rsidR="00392B06" w:rsidRPr="001D5F86" w:rsidRDefault="00392B06" w:rsidP="00C34FB6">
                            <w:pPr>
                              <w:pStyle w:val="BodyText"/>
                              <w:rPr>
                                <w:b/>
                                <w:bCs/>
                              </w:rPr>
                            </w:pPr>
                          </w:p>
                          <w:p w14:paraId="70AB9D56" w14:textId="424C5FFC" w:rsidR="00392B06" w:rsidRDefault="005C334B" w:rsidP="001D5F86">
                            <w:pPr>
                              <w:pStyle w:val="BodyText"/>
                              <w:numPr>
                                <w:ilvl w:val="0"/>
                                <w:numId w:val="30"/>
                              </w:numPr>
                            </w:pPr>
                            <w:r>
                              <w:t>The positive effects of</w:t>
                            </w:r>
                            <w:r w:rsidRPr="00116E96">
                              <w:t xml:space="preserve"> </w:t>
                            </w:r>
                            <w:r w:rsidR="00C34FB6" w:rsidRPr="00116E96">
                              <w:t>financial capability intervention</w:t>
                            </w:r>
                            <w:r>
                              <w:t>s</w:t>
                            </w:r>
                            <w:r w:rsidR="00C34FB6" w:rsidRPr="00116E96">
                              <w:t xml:space="preserve"> decay over time. </w:t>
                            </w:r>
                          </w:p>
                          <w:p w14:paraId="3DF181D8" w14:textId="35C0C3E1" w:rsidR="002C6FB1" w:rsidRDefault="002C6FB1" w:rsidP="001D5F86">
                            <w:pPr>
                              <w:pStyle w:val="BodyText"/>
                              <w:numPr>
                                <w:ilvl w:val="0"/>
                                <w:numId w:val="30"/>
                              </w:numPr>
                            </w:pPr>
                            <w:r w:rsidRPr="00116E96">
                              <w:t>A</w:t>
                            </w:r>
                            <w:r w:rsidR="00C028BE">
                              <w:t>mong</w:t>
                            </w:r>
                            <w:r w:rsidRPr="00116E96">
                              <w:t xml:space="preserve"> immigrant</w:t>
                            </w:r>
                            <w:r w:rsidR="00C028BE">
                              <w:t xml:space="preserve">s, </w:t>
                            </w:r>
                            <w:r w:rsidRPr="00116E96">
                              <w:t xml:space="preserve">financial pressure from family members </w:t>
                            </w:r>
                            <w:r w:rsidR="00571B88">
                              <w:t>in</w:t>
                            </w:r>
                            <w:r w:rsidRPr="00116E96">
                              <w:t xml:space="preserve"> </w:t>
                            </w:r>
                            <w:r w:rsidR="00E21C3A">
                              <w:t>their</w:t>
                            </w:r>
                            <w:r w:rsidRPr="00116E96">
                              <w:t xml:space="preserve"> countr</w:t>
                            </w:r>
                            <w:r>
                              <w:t>ies</w:t>
                            </w:r>
                            <w:r w:rsidRPr="00116E96">
                              <w:t xml:space="preserve"> of origin</w:t>
                            </w:r>
                            <w:r w:rsidR="00A93752" w:rsidRPr="00A93752">
                              <w:t xml:space="preserve"> </w:t>
                            </w:r>
                            <w:r w:rsidR="00B35B34">
                              <w:t>as well as</w:t>
                            </w:r>
                            <w:r w:rsidR="00A93752" w:rsidRPr="00A93752">
                              <w:t xml:space="preserve"> previously established spending habits may lead to difficulty implementing the knowledge gained from financial education.</w:t>
                            </w:r>
                          </w:p>
                          <w:p w14:paraId="5A0A779F" w14:textId="77777777" w:rsidR="006D13E9" w:rsidRDefault="006D13E9" w:rsidP="00C34FB6">
                            <w:pPr>
                              <w:pStyle w:val="BodyText"/>
                            </w:pPr>
                          </w:p>
                          <w:p w14:paraId="0A713502" w14:textId="77777777" w:rsidR="00C34FB6" w:rsidRPr="00116E96" w:rsidRDefault="00C34FB6" w:rsidP="00C34FB6">
                            <w:pPr>
                              <w:pStyle w:val="BodyText"/>
                            </w:pPr>
                          </w:p>
                          <w:p w14:paraId="340B3D9B" w14:textId="4C770AE9" w:rsidR="00C34FB6" w:rsidRPr="00116E96" w:rsidRDefault="00C34FB6" w:rsidP="00C34FB6">
                            <w:pPr>
                              <w:pStyle w:val="BodyText"/>
                            </w:pPr>
                          </w:p>
                          <w:p w14:paraId="2E473FC6" w14:textId="77777777" w:rsidR="00C34FB6" w:rsidRPr="00634ED3" w:rsidRDefault="00C34FB6" w:rsidP="00C34FB6">
                            <w:pPr>
                              <w:pStyle w:val="BodyText"/>
                              <w:rPr>
                                <w:sz w:val="22"/>
                              </w:rPr>
                            </w:pPr>
                          </w:p>
                        </w:txbxContent>
                      </wps:txbx>
                      <wps:bodyPr rot="0" vert="horz" wrap="square" lIns="274320" tIns="274320" rIns="274320" bIns="274320" anchor="ctr" anchorCtr="0">
                        <a:noAutofit/>
                      </wps:bodyPr>
                    </wps:wsp>
                  </a:graphicData>
                </a:graphic>
              </wp:inline>
            </w:drawing>
          </mc:Choice>
          <mc:Fallback>
            <w:pict>
              <v:shapetype w14:anchorId="34E317E2" id="_x0000_t202" coordsize="21600,21600" o:spt="202" path="m,l,21600r21600,l21600,xe">
                <v:stroke joinstyle="miter"/>
                <v:path gradientshapeok="t" o:connecttype="rect"/>
              </v:shapetype>
              <v:shape id="Text Box 2" o:spid="_x0000_s1026" type="#_x0000_t202" style="width:466.5pt;height:3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" fillcolor="#d9e4f1 [670]" stroked="f">
                <v:textbox inset="21.6pt,21.6pt,21.6pt,21.6pt">
                  <w:txbxContent>
                    <w:p w14:paraId="59E71EDA" w14:textId="2D356AC2" w:rsidR="006F78D8" w:rsidRPr="001D5F86" w:rsidRDefault="006F78D8" w:rsidP="006F78D8">
                      <w:pPr>
                        <w:pStyle w:val="BodyText"/>
                        <w:rPr>
                          <w:rFonts w:ascii="Franklin Gothic Demi" w:hAnsi="Franklin Gothic Demi"/>
                          <w:sz w:val="28"/>
                          <w:szCs w:val="28"/>
                        </w:rPr>
                      </w:pPr>
                      <w:r w:rsidRPr="001D5F86">
                        <w:rPr>
                          <w:rFonts w:ascii="Franklin Gothic Demi" w:hAnsi="Franklin Gothic Demi"/>
                          <w:sz w:val="28"/>
                          <w:szCs w:val="28"/>
                        </w:rPr>
                        <w:t>Limited but strong evidence supports financial capability interventions.</w:t>
                      </w:r>
                    </w:p>
                    <w:p w14:paraId="32ACB6C2" w14:textId="77777777" w:rsidR="006F78D8" w:rsidRDefault="006F78D8" w:rsidP="00C34FB6">
                      <w:pPr>
                        <w:pStyle w:val="BodyText"/>
                      </w:pPr>
                    </w:p>
                    <w:p w14:paraId="1AC28F4C" w14:textId="15752CF2" w:rsidR="00C34FB6" w:rsidRDefault="0001654C" w:rsidP="005C334B">
                      <w:pPr>
                        <w:pStyle w:val="BodyText"/>
                        <w:numPr>
                          <w:ilvl w:val="0"/>
                          <w:numId w:val="30"/>
                        </w:numPr>
                      </w:pPr>
                      <w:r>
                        <w:t>Studies</w:t>
                      </w:r>
                      <w:r w:rsidR="00C34FB6" w:rsidRPr="00116E96">
                        <w:t xml:space="preserve"> with low-income populations find that financial capability interventions lead to numerous positive outcomes such as increased income and savings, better job placement and retention, higher credit scores, and progress toward financial self-sufficiency.</w:t>
                      </w:r>
                    </w:p>
                    <w:p w14:paraId="569A6B3C" w14:textId="73D19EF7" w:rsidR="00F02F68" w:rsidRDefault="00F02F68" w:rsidP="00F02F68">
                      <w:pPr>
                        <w:pStyle w:val="BodyText"/>
                      </w:pPr>
                    </w:p>
                    <w:p w14:paraId="4BCC4C8F" w14:textId="7881B955" w:rsidR="00F02F68" w:rsidRPr="001D5F86" w:rsidRDefault="00F02F68" w:rsidP="00F02F68">
                      <w:pPr>
                        <w:pStyle w:val="BodyText"/>
                        <w:rPr>
                          <w:rFonts w:ascii="Franklin Gothic Demi" w:hAnsi="Franklin Gothic Demi"/>
                          <w:sz w:val="28"/>
                          <w:szCs w:val="28"/>
                        </w:rPr>
                      </w:pPr>
                      <w:r w:rsidRPr="001D5F86">
                        <w:rPr>
                          <w:rFonts w:ascii="Franklin Gothic Demi" w:hAnsi="Franklin Gothic Demi"/>
                          <w:sz w:val="28"/>
                          <w:szCs w:val="28"/>
                        </w:rPr>
                        <w:t>Certain</w:t>
                      </w:r>
                      <w:r w:rsidR="00774C38" w:rsidRPr="001D5F86">
                        <w:rPr>
                          <w:rFonts w:ascii="Franklin Gothic Demi" w:hAnsi="Franklin Gothic Demi"/>
                          <w:sz w:val="28"/>
                          <w:szCs w:val="28"/>
                        </w:rPr>
                        <w:t xml:space="preserve"> characteristics of financial capability interventions can enhance their effectiveness.</w:t>
                      </w:r>
                    </w:p>
                    <w:p w14:paraId="23AFEB0B" w14:textId="77777777" w:rsidR="008B00DE" w:rsidRPr="001D5F86" w:rsidRDefault="008B00DE" w:rsidP="00F02F68">
                      <w:pPr>
                        <w:pStyle w:val="BodyText"/>
                        <w:rPr>
                          <w:b/>
                          <w:bCs/>
                        </w:rPr>
                      </w:pPr>
                    </w:p>
                    <w:p w14:paraId="06EC226E" w14:textId="51F061C0" w:rsidR="004D42A1" w:rsidRDefault="004D42A1" w:rsidP="004D42A1">
                      <w:pPr>
                        <w:pStyle w:val="BodyText"/>
                        <w:numPr>
                          <w:ilvl w:val="0"/>
                          <w:numId w:val="30"/>
                        </w:numPr>
                      </w:pPr>
                      <w:r w:rsidRPr="00E111A7">
                        <w:t>Bundled or integrated interventions may be more effective than a single intervention.</w:t>
                      </w:r>
                    </w:p>
                    <w:p w14:paraId="0DE2D327" w14:textId="11DAA584" w:rsidR="006C1D14" w:rsidRDefault="006C1D14" w:rsidP="006C1D14">
                      <w:pPr>
                        <w:pStyle w:val="BodyText"/>
                        <w:numPr>
                          <w:ilvl w:val="0"/>
                          <w:numId w:val="30"/>
                        </w:numPr>
                      </w:pPr>
                      <w:r>
                        <w:t>Pairing i</w:t>
                      </w:r>
                      <w:r w:rsidRPr="00116E96">
                        <w:t>nterventions with trauma-informed peer support enhances effectiveness.</w:t>
                      </w:r>
                    </w:p>
                    <w:p w14:paraId="2FC2210F" w14:textId="09C9BD6D" w:rsidR="008B00DE" w:rsidRDefault="003D6999" w:rsidP="008B00DE">
                      <w:pPr>
                        <w:pStyle w:val="BodyText"/>
                        <w:numPr>
                          <w:ilvl w:val="0"/>
                          <w:numId w:val="30"/>
                        </w:numPr>
                      </w:pPr>
                      <w:r>
                        <w:t>I</w:t>
                      </w:r>
                      <w:r w:rsidR="008B00DE" w:rsidRPr="00116E96">
                        <w:t xml:space="preserve">nterventions are most effective when tied to specific financial decisions so that </w:t>
                      </w:r>
                      <w:r w:rsidR="008B00DE">
                        <w:t>participants</w:t>
                      </w:r>
                      <w:r w:rsidR="008B00DE" w:rsidRPr="00116E96">
                        <w:t xml:space="preserve"> immediately implement and retain their gained knowledge. </w:t>
                      </w:r>
                    </w:p>
                    <w:p w14:paraId="60B40EB8" w14:textId="22AD1699" w:rsidR="008B00DE" w:rsidRDefault="000E2423" w:rsidP="008B00DE">
                      <w:pPr>
                        <w:pStyle w:val="BodyText"/>
                        <w:numPr>
                          <w:ilvl w:val="0"/>
                          <w:numId w:val="30"/>
                        </w:numPr>
                      </w:pPr>
                      <w:r>
                        <w:t>I</w:t>
                      </w:r>
                      <w:r w:rsidR="008B00DE" w:rsidRPr="00116E96">
                        <w:t xml:space="preserve">nterventions show the most promising results when they have a high intensity and are targeted toward a specific population group. </w:t>
                      </w:r>
                    </w:p>
                    <w:p w14:paraId="21389FDC" w14:textId="0C430C60" w:rsidR="008B7F62" w:rsidRDefault="008C27B3" w:rsidP="008B00DE">
                      <w:pPr>
                        <w:pStyle w:val="BodyText"/>
                        <w:numPr>
                          <w:ilvl w:val="0"/>
                          <w:numId w:val="30"/>
                        </w:numPr>
                      </w:pPr>
                      <w:r>
                        <w:t>The use of</w:t>
                      </w:r>
                      <w:r w:rsidR="008B7F62" w:rsidRPr="00116E96">
                        <w:t xml:space="preserve"> smartphone application</w:t>
                      </w:r>
                      <w:r>
                        <w:t>s for financial education</w:t>
                      </w:r>
                      <w:r w:rsidR="008B7F62" w:rsidRPr="00116E96">
                        <w:t xml:space="preserve"> may lead to positive financial behaviors</w:t>
                      </w:r>
                      <w:r w:rsidR="004E3E6B">
                        <w:t>.</w:t>
                      </w:r>
                    </w:p>
                    <w:p w14:paraId="35000404" w14:textId="1BEB577C" w:rsidR="00C34FB6" w:rsidRDefault="00C34FB6" w:rsidP="00C34FB6">
                      <w:pPr>
                        <w:pStyle w:val="BodyText"/>
                      </w:pPr>
                    </w:p>
                    <w:p w14:paraId="2E87FF3F" w14:textId="6939F2E2" w:rsidR="00DB23DF" w:rsidRPr="001D5F86" w:rsidRDefault="005C334B" w:rsidP="00C34FB6">
                      <w:pPr>
                        <w:pStyle w:val="BodyText"/>
                        <w:rPr>
                          <w:rFonts w:ascii="Franklin Gothic Demi" w:hAnsi="Franklin Gothic Demi"/>
                          <w:sz w:val="28"/>
                          <w:szCs w:val="28"/>
                        </w:rPr>
                      </w:pPr>
                      <w:r w:rsidRPr="001D5F86">
                        <w:rPr>
                          <w:rFonts w:ascii="Franklin Gothic Demi" w:hAnsi="Franklin Gothic Demi"/>
                          <w:sz w:val="28"/>
                          <w:szCs w:val="28"/>
                        </w:rPr>
                        <w:t>However, t</w:t>
                      </w:r>
                      <w:r w:rsidR="00DB23DF" w:rsidRPr="001D5F86">
                        <w:rPr>
                          <w:rFonts w:ascii="Franklin Gothic Demi" w:hAnsi="Franklin Gothic Demi"/>
                          <w:sz w:val="28"/>
                          <w:szCs w:val="28"/>
                        </w:rPr>
                        <w:t>here are some key limitations.</w:t>
                      </w:r>
                    </w:p>
                    <w:p w14:paraId="6F27A9BB" w14:textId="77777777" w:rsidR="00392B06" w:rsidRPr="001D5F86" w:rsidRDefault="00392B06" w:rsidP="00C34FB6">
                      <w:pPr>
                        <w:pStyle w:val="BodyText"/>
                        <w:rPr>
                          <w:b/>
                          <w:bCs/>
                        </w:rPr>
                      </w:pPr>
                    </w:p>
                    <w:p w14:paraId="70AB9D56" w14:textId="424C5FFC" w:rsidR="00392B06" w:rsidRDefault="005C334B" w:rsidP="001D5F86">
                      <w:pPr>
                        <w:pStyle w:val="BodyText"/>
                        <w:numPr>
                          <w:ilvl w:val="0"/>
                          <w:numId w:val="30"/>
                        </w:numPr>
                      </w:pPr>
                      <w:r>
                        <w:t>The positive effects of</w:t>
                      </w:r>
                      <w:r w:rsidRPr="00116E96">
                        <w:t xml:space="preserve"> </w:t>
                      </w:r>
                      <w:r w:rsidR="00C34FB6" w:rsidRPr="00116E96">
                        <w:t>financial capability intervention</w:t>
                      </w:r>
                      <w:r>
                        <w:t>s</w:t>
                      </w:r>
                      <w:r w:rsidR="00C34FB6" w:rsidRPr="00116E96">
                        <w:t xml:space="preserve"> decay over time. </w:t>
                      </w:r>
                    </w:p>
                    <w:p w14:paraId="3DF181D8" w14:textId="35C0C3E1" w:rsidR="002C6FB1" w:rsidRDefault="002C6FB1" w:rsidP="001D5F86">
                      <w:pPr>
                        <w:pStyle w:val="BodyText"/>
                        <w:numPr>
                          <w:ilvl w:val="0"/>
                          <w:numId w:val="30"/>
                        </w:numPr>
                      </w:pPr>
                      <w:r w:rsidRPr="00116E96">
                        <w:t>A</w:t>
                      </w:r>
                      <w:r w:rsidR="00C028BE">
                        <w:t>mong</w:t>
                      </w:r>
                      <w:r w:rsidRPr="00116E96">
                        <w:t xml:space="preserve"> immigrant</w:t>
                      </w:r>
                      <w:r w:rsidR="00C028BE">
                        <w:t xml:space="preserve">s, </w:t>
                      </w:r>
                      <w:r w:rsidRPr="00116E96">
                        <w:t xml:space="preserve">financial pressure from family members </w:t>
                      </w:r>
                      <w:r w:rsidR="00571B88">
                        <w:t>in</w:t>
                      </w:r>
                      <w:r w:rsidRPr="00116E96">
                        <w:t xml:space="preserve"> </w:t>
                      </w:r>
                      <w:r w:rsidR="00E21C3A">
                        <w:t>their</w:t>
                      </w:r>
                      <w:r w:rsidRPr="00116E96">
                        <w:t xml:space="preserve"> countr</w:t>
                      </w:r>
                      <w:r>
                        <w:t>ies</w:t>
                      </w:r>
                      <w:r w:rsidRPr="00116E96">
                        <w:t xml:space="preserve"> of origin</w:t>
                      </w:r>
                      <w:r w:rsidR="00A93752" w:rsidRPr="00A93752">
                        <w:t xml:space="preserve"> </w:t>
                      </w:r>
                      <w:r w:rsidR="00B35B34">
                        <w:t>as well as</w:t>
                      </w:r>
                      <w:r w:rsidR="00A93752" w:rsidRPr="00A93752">
                        <w:t xml:space="preserve"> previously established spending habits may lead to difficulty implementing the knowledge gained from financial education.</w:t>
                      </w:r>
                    </w:p>
                    <w:p w14:paraId="5A0A779F" w14:textId="77777777" w:rsidR="006D13E9" w:rsidRDefault="006D13E9" w:rsidP="00C34FB6">
                      <w:pPr>
                        <w:pStyle w:val="BodyText"/>
                      </w:pPr>
                    </w:p>
                    <w:p w14:paraId="0A713502" w14:textId="77777777" w:rsidR="00C34FB6" w:rsidRPr="00116E96" w:rsidRDefault="00C34FB6" w:rsidP="00C34FB6">
                      <w:pPr>
                        <w:pStyle w:val="BodyText"/>
                      </w:pPr>
                    </w:p>
                    <w:p w14:paraId="340B3D9B" w14:textId="4C770AE9" w:rsidR="00C34FB6" w:rsidRPr="00116E96" w:rsidRDefault="00C34FB6" w:rsidP="00C34FB6">
                      <w:pPr>
                        <w:pStyle w:val="BodyText"/>
                      </w:pPr>
                    </w:p>
                    <w:p w14:paraId="2E473FC6" w14:textId="77777777" w:rsidR="00C34FB6" w:rsidRPr="00634ED3" w:rsidRDefault="00C34FB6" w:rsidP="00C34FB6">
                      <w:pPr>
                        <w:pStyle w:val="BodyText"/>
                        <w:rPr>
                          <w:sz w:val="22"/>
                        </w:rPr>
                      </w:pPr>
                    </w:p>
                  </w:txbxContent>
                </v:textbox>
                <w10:anchorlock/>
              </v:shape>
            </w:pict>
          </mc:Fallback>
        </mc:AlternateContent>
      </w:r>
    </w:p>
    <w:p w14:paraId="58213694" w14:textId="77777777" w:rsidR="00C27B0A" w:rsidRDefault="00C27B0A" w:rsidP="00CE6571">
      <w:pPr>
        <w:pStyle w:val="IRCSub"/>
      </w:pPr>
    </w:p>
    <w:p w14:paraId="6FB683F8" w14:textId="77777777" w:rsidR="00C545BC" w:rsidRDefault="00C545BC" w:rsidP="00CE6571">
      <w:pPr>
        <w:pStyle w:val="IRCSub"/>
      </w:pPr>
    </w:p>
    <w:p w14:paraId="0D2EED48" w14:textId="77777777" w:rsidR="00C545BC" w:rsidRDefault="00C545BC" w:rsidP="00CE6571">
      <w:pPr>
        <w:pStyle w:val="IRCSub"/>
      </w:pPr>
    </w:p>
    <w:p w14:paraId="55B04147" w14:textId="77777777" w:rsidR="00C545BC" w:rsidRDefault="00C545BC" w:rsidP="00CE6571">
      <w:pPr>
        <w:pStyle w:val="IRCSub"/>
      </w:pPr>
    </w:p>
    <w:p w14:paraId="06EE57CC" w14:textId="0DCEE83E" w:rsidR="00CE6571" w:rsidRDefault="00CE6571" w:rsidP="00CE6571">
      <w:pPr>
        <w:pStyle w:val="IRCSub"/>
      </w:pPr>
      <w:r>
        <w:lastRenderedPageBreak/>
        <w:t xml:space="preserve">Purpose of this </w:t>
      </w:r>
      <w:r w:rsidR="004929E8">
        <w:t>summary</w:t>
      </w:r>
    </w:p>
    <w:p w14:paraId="00AAD281" w14:textId="77777777" w:rsidR="00CE6571" w:rsidRPr="00110AC1" w:rsidRDefault="00CE6571" w:rsidP="00CE6571">
      <w:pPr>
        <w:pStyle w:val="BodyText"/>
        <w:rPr>
          <w:sz w:val="16"/>
          <w:szCs w:val="16"/>
        </w:rPr>
      </w:pPr>
    </w:p>
    <w:p w14:paraId="3CBB3D36" w14:textId="55D9E253" w:rsidR="00116E96" w:rsidRPr="00116E96" w:rsidRDefault="005120B9" w:rsidP="00116E96">
      <w:pPr>
        <w:pStyle w:val="BodyText"/>
      </w:pPr>
      <w:r>
        <w:t xml:space="preserve">This document summarizes the state of available evidence regarding </w:t>
      </w:r>
      <w:r w:rsidR="00116E96">
        <w:t>interventions to improve people’s f</w:t>
      </w:r>
      <w:r w:rsidR="00116E96" w:rsidRPr="00116E96">
        <w:t xml:space="preserve">inancial </w:t>
      </w:r>
      <w:r w:rsidR="00116E96">
        <w:t>capability</w:t>
      </w:r>
      <w:r w:rsidR="00116E96" w:rsidRPr="00116E96">
        <w:t>. The key questions of interest for this evidence summary are:</w:t>
      </w:r>
    </w:p>
    <w:p w14:paraId="76280E3E" w14:textId="77777777" w:rsidR="00116E96" w:rsidRPr="00116E96" w:rsidRDefault="00116E96" w:rsidP="00110AC1">
      <w:pPr>
        <w:pStyle w:val="BodyText"/>
        <w:numPr>
          <w:ilvl w:val="0"/>
          <w:numId w:val="31"/>
        </w:numPr>
        <w:spacing w:before="80"/>
      </w:pPr>
      <w:r w:rsidRPr="00116E96">
        <w:t>What evidence is there that financial capability interventions lead to acquisition of financial knowledge and skills and use of financial products?</w:t>
      </w:r>
    </w:p>
    <w:p w14:paraId="79B74FA4" w14:textId="4905C97C" w:rsidR="00116E96" w:rsidRPr="00116E96" w:rsidRDefault="00116E96" w:rsidP="00110AC1">
      <w:pPr>
        <w:pStyle w:val="BodyText"/>
        <w:numPr>
          <w:ilvl w:val="0"/>
          <w:numId w:val="31"/>
        </w:numPr>
        <w:spacing w:before="80"/>
      </w:pPr>
      <w:r w:rsidRPr="00116E96">
        <w:t>What evidence is there that having sufficient financial capabilit</w:t>
      </w:r>
      <w:r w:rsidR="00766E1B">
        <w:t>y</w:t>
      </w:r>
      <w:r w:rsidRPr="00116E96">
        <w:t xml:space="preserve"> improves people</w:t>
      </w:r>
      <w:r w:rsidR="000C2C39">
        <w:t>’</w:t>
      </w:r>
      <w:r w:rsidRPr="00116E96">
        <w:t>s ability to meet their basic needs?</w:t>
      </w:r>
    </w:p>
    <w:p w14:paraId="08772ECF" w14:textId="77777777" w:rsidR="00116E96" w:rsidRPr="00116E96" w:rsidRDefault="00116E96" w:rsidP="00110AC1">
      <w:pPr>
        <w:pStyle w:val="BodyText"/>
        <w:numPr>
          <w:ilvl w:val="0"/>
          <w:numId w:val="31"/>
        </w:numPr>
        <w:spacing w:before="80"/>
      </w:pPr>
      <w:r w:rsidRPr="00116E96">
        <w:t>What is involved in delivering effective, high-quality financial capability interventions?</w:t>
      </w:r>
    </w:p>
    <w:p w14:paraId="5F4B61C9" w14:textId="77777777" w:rsidR="00116E96" w:rsidRPr="00116E96" w:rsidRDefault="00116E96" w:rsidP="00116E96">
      <w:pPr>
        <w:pStyle w:val="BodyText"/>
      </w:pPr>
    </w:p>
    <w:p w14:paraId="478D3380" w14:textId="77777777" w:rsidR="00116E96" w:rsidRDefault="00116E96" w:rsidP="00CE6571">
      <w:pPr>
        <w:pStyle w:val="IRCSub"/>
      </w:pPr>
    </w:p>
    <w:p w14:paraId="32CACC8C" w14:textId="50F7321A" w:rsidR="005C1BDE" w:rsidRDefault="00CE6571" w:rsidP="00CE6571">
      <w:pPr>
        <w:pStyle w:val="IRCSub"/>
      </w:pPr>
      <w:r>
        <w:t>What is meant by “</w:t>
      </w:r>
      <w:r w:rsidR="00116E96">
        <w:t>financial capability</w:t>
      </w:r>
      <w:r w:rsidR="009F6F52">
        <w:t>”?</w:t>
      </w:r>
    </w:p>
    <w:p w14:paraId="570FF802" w14:textId="0EF475D6" w:rsidR="00116E96" w:rsidRPr="00110AC1" w:rsidRDefault="00116E96" w:rsidP="00576573">
      <w:pPr>
        <w:spacing w:before="110"/>
        <w:rPr>
          <w:rFonts w:ascii="Franklin Gothic Demi" w:eastAsiaTheme="minorEastAsia" w:hAnsi="Franklin Gothic Demi" w:cs="Arial"/>
          <w:sz w:val="21"/>
          <w:szCs w:val="21"/>
        </w:rPr>
      </w:pPr>
      <w:r w:rsidRPr="00110AC1">
        <w:rPr>
          <w:rFonts w:ascii="Franklin Gothic Demi" w:eastAsiaTheme="minorEastAsia" w:hAnsi="Franklin Gothic Demi" w:cs="Arial"/>
          <w:sz w:val="21"/>
          <w:szCs w:val="21"/>
        </w:rPr>
        <w:t>Financial capability</w:t>
      </w:r>
      <w:r w:rsidRPr="001D5F86">
        <w:rPr>
          <w:rFonts w:ascii="Franklin Gothic Book" w:eastAsiaTheme="minorEastAsia" w:hAnsi="Franklin Gothic Book" w:cs="Arial"/>
          <w:sz w:val="21"/>
          <w:szCs w:val="21"/>
        </w:rPr>
        <w:t xml:space="preserve"> is the combination of attitude, knowledge, skills, and self-efficacy needed to make and exercise money management decisions that best fit the circumstances of one’s life, within an enabling environment that includes access to appropriate financial services.</w:t>
      </w:r>
      <w:r w:rsidRPr="001D5F86">
        <w:rPr>
          <w:rStyle w:val="FootnoteReference"/>
          <w:rFonts w:ascii="Franklin Gothic Book" w:eastAsiaTheme="minorEastAsia" w:hAnsi="Franklin Gothic Book" w:cs="Arial"/>
          <w:sz w:val="21"/>
          <w:szCs w:val="21"/>
        </w:rPr>
        <w:footnoteReference w:id="2"/>
      </w:r>
      <w:r w:rsidRPr="001D5F86">
        <w:rPr>
          <w:rFonts w:ascii="Franklin Gothic Book" w:eastAsiaTheme="minorEastAsia" w:hAnsi="Franklin Gothic Book" w:cs="Arial"/>
          <w:sz w:val="21"/>
          <w:szCs w:val="21"/>
        </w:rPr>
        <w:t xml:space="preserve"> </w:t>
      </w:r>
      <w:r w:rsidRPr="00110AC1">
        <w:rPr>
          <w:rFonts w:ascii="Franklin Gothic Demi" w:eastAsiaTheme="minorEastAsia" w:hAnsi="Franklin Gothic Demi" w:cs="Arial"/>
          <w:sz w:val="21"/>
          <w:szCs w:val="21"/>
        </w:rPr>
        <w:t>Financial capability</w:t>
      </w:r>
      <w:r w:rsidRPr="001D5F86">
        <w:rPr>
          <w:rFonts w:ascii="Franklin Gothic Book" w:eastAsiaTheme="minorEastAsia" w:hAnsi="Franklin Gothic Book" w:cs="Arial"/>
          <w:b/>
          <w:bCs/>
          <w:sz w:val="21"/>
          <w:szCs w:val="21"/>
        </w:rPr>
        <w:t xml:space="preserve"> </w:t>
      </w:r>
      <w:r w:rsidRPr="00110AC1">
        <w:rPr>
          <w:rFonts w:ascii="Franklin Gothic Demi" w:eastAsiaTheme="minorEastAsia" w:hAnsi="Franklin Gothic Demi" w:cs="Arial"/>
          <w:sz w:val="21"/>
          <w:szCs w:val="21"/>
        </w:rPr>
        <w:t>interventions</w:t>
      </w:r>
      <w:r w:rsidRPr="001D5F86">
        <w:rPr>
          <w:rFonts w:ascii="Franklin Gothic Book" w:eastAsiaTheme="minorEastAsia" w:hAnsi="Franklin Gothic Book" w:cs="Arial"/>
          <w:sz w:val="21"/>
          <w:szCs w:val="21"/>
        </w:rPr>
        <w:t xml:space="preserve"> aim to improve people’s financial capability and ability to meet their basic needs</w:t>
      </w:r>
      <w:r w:rsidR="0030681D">
        <w:rPr>
          <w:rFonts w:ascii="Franklin Gothic Book" w:eastAsiaTheme="minorEastAsia" w:hAnsi="Franklin Gothic Book" w:cs="Arial"/>
          <w:sz w:val="21"/>
          <w:szCs w:val="21"/>
        </w:rPr>
        <w:t>,</w:t>
      </w:r>
      <w:r w:rsidRPr="001D5F86">
        <w:rPr>
          <w:rFonts w:ascii="Franklin Gothic Book" w:eastAsiaTheme="minorEastAsia" w:hAnsi="Franklin Gothic Book" w:cs="Arial"/>
          <w:sz w:val="21"/>
          <w:szCs w:val="21"/>
        </w:rPr>
        <w:t xml:space="preserve"> a</w:t>
      </w:r>
      <w:r w:rsidR="0030681D">
        <w:rPr>
          <w:rFonts w:ascii="Franklin Gothic Book" w:eastAsiaTheme="minorEastAsia" w:hAnsi="Franklin Gothic Book" w:cs="Arial"/>
          <w:sz w:val="21"/>
          <w:szCs w:val="21"/>
        </w:rPr>
        <w:t>s well as</w:t>
      </w:r>
      <w:r w:rsidRPr="001D5F86">
        <w:rPr>
          <w:rFonts w:ascii="Franklin Gothic Book" w:eastAsiaTheme="minorEastAsia" w:hAnsi="Franklin Gothic Book" w:cs="Arial"/>
          <w:sz w:val="21"/>
          <w:szCs w:val="21"/>
        </w:rPr>
        <w:t xml:space="preserve"> provide people with financial independence and stability. </w:t>
      </w:r>
      <w:r w:rsidRPr="00110AC1">
        <w:rPr>
          <w:rFonts w:ascii="Franklin Gothic Demi" w:eastAsiaTheme="minorEastAsia" w:hAnsi="Franklin Gothic Demi" w:cs="Arial"/>
          <w:sz w:val="21"/>
          <w:szCs w:val="21"/>
        </w:rPr>
        <w:t>These interventions include</w:t>
      </w:r>
      <w:r w:rsidR="003B5F98" w:rsidRPr="00110AC1">
        <w:rPr>
          <w:rFonts w:ascii="Franklin Gothic Demi" w:eastAsiaTheme="minorEastAsia" w:hAnsi="Franklin Gothic Demi" w:cs="Arial"/>
          <w:sz w:val="21"/>
          <w:szCs w:val="21"/>
        </w:rPr>
        <w:t xml:space="preserve"> the following</w:t>
      </w:r>
      <w:r w:rsidRPr="00110AC1">
        <w:rPr>
          <w:rFonts w:ascii="Franklin Gothic Demi" w:eastAsiaTheme="minorEastAsia" w:hAnsi="Franklin Gothic Demi" w:cs="Arial"/>
          <w:sz w:val="21"/>
          <w:szCs w:val="21"/>
        </w:rPr>
        <w:t>:</w:t>
      </w:r>
    </w:p>
    <w:p w14:paraId="1AAA3FD8" w14:textId="45A17B23" w:rsidR="00116E96" w:rsidRPr="001D5F86" w:rsidRDefault="00116E96" w:rsidP="00576573">
      <w:pPr>
        <w:pStyle w:val="ListParagraph"/>
        <w:numPr>
          <w:ilvl w:val="0"/>
          <w:numId w:val="20"/>
        </w:numPr>
        <w:spacing w:before="110"/>
        <w:ind w:left="720"/>
        <w:rPr>
          <w:rFonts w:ascii="Franklin Gothic Book" w:eastAsiaTheme="minorEastAsia" w:hAnsi="Franklin Gothic Book" w:cs="Arial"/>
          <w:sz w:val="21"/>
          <w:szCs w:val="21"/>
        </w:rPr>
      </w:pPr>
      <w:r w:rsidRPr="00110AC1">
        <w:rPr>
          <w:rFonts w:ascii="Franklin Gothic Demi" w:eastAsiaTheme="minorEastAsia" w:hAnsi="Franklin Gothic Demi" w:cs="Arial"/>
          <w:sz w:val="21"/>
          <w:szCs w:val="21"/>
        </w:rPr>
        <w:t>Financial education</w:t>
      </w:r>
      <w:r w:rsidRPr="001D5F86">
        <w:rPr>
          <w:rFonts w:ascii="Franklin Gothic Book" w:eastAsiaTheme="minorEastAsia" w:hAnsi="Franklin Gothic Book" w:cs="Arial"/>
          <w:sz w:val="21"/>
          <w:szCs w:val="21"/>
        </w:rPr>
        <w:t xml:space="preserve"> includes classroom-based training on foundational financial literacy topics. Offered in welcoming, community-based locations and taught by trained financial coaches</w:t>
      </w:r>
      <w:r w:rsidR="00186CC3">
        <w:rPr>
          <w:rFonts w:ascii="Franklin Gothic Book" w:eastAsiaTheme="minorEastAsia" w:hAnsi="Franklin Gothic Book" w:cs="Arial"/>
          <w:sz w:val="21"/>
          <w:szCs w:val="21"/>
        </w:rPr>
        <w:t>—</w:t>
      </w:r>
      <w:r w:rsidRPr="001D5F86">
        <w:rPr>
          <w:rFonts w:ascii="Franklin Gothic Book" w:eastAsiaTheme="minorEastAsia" w:hAnsi="Franklin Gothic Book" w:cs="Arial"/>
          <w:sz w:val="21"/>
          <w:szCs w:val="21"/>
        </w:rPr>
        <w:t xml:space="preserve">frequently in </w:t>
      </w:r>
      <w:r w:rsidR="00EC1F38">
        <w:rPr>
          <w:rFonts w:ascii="Franklin Gothic Book" w:eastAsiaTheme="minorEastAsia" w:hAnsi="Franklin Gothic Book" w:cs="Arial"/>
          <w:sz w:val="21"/>
          <w:szCs w:val="21"/>
        </w:rPr>
        <w:t>various</w:t>
      </w:r>
      <w:r w:rsidR="00EC1F38" w:rsidRPr="001D5F86">
        <w:rPr>
          <w:rFonts w:ascii="Franklin Gothic Book" w:eastAsiaTheme="minorEastAsia" w:hAnsi="Franklin Gothic Book" w:cs="Arial"/>
          <w:sz w:val="21"/>
          <w:szCs w:val="21"/>
        </w:rPr>
        <w:t xml:space="preserve"> </w:t>
      </w:r>
      <w:r w:rsidRPr="001D5F86">
        <w:rPr>
          <w:rFonts w:ascii="Franklin Gothic Book" w:eastAsiaTheme="minorEastAsia" w:hAnsi="Franklin Gothic Book" w:cs="Arial"/>
          <w:sz w:val="21"/>
          <w:szCs w:val="21"/>
        </w:rPr>
        <w:t>languages that meet the needs of the local community</w:t>
      </w:r>
      <w:r w:rsidR="00EC1F38">
        <w:rPr>
          <w:rFonts w:ascii="Franklin Gothic Book" w:eastAsiaTheme="minorEastAsia" w:hAnsi="Franklin Gothic Book" w:cs="Arial"/>
          <w:sz w:val="21"/>
          <w:szCs w:val="21"/>
        </w:rPr>
        <w:t>—</w:t>
      </w:r>
      <w:r w:rsidRPr="001D5F86">
        <w:rPr>
          <w:rFonts w:ascii="Franklin Gothic Book" w:eastAsiaTheme="minorEastAsia" w:hAnsi="Franklin Gothic Book" w:cs="Arial"/>
          <w:sz w:val="21"/>
          <w:szCs w:val="21"/>
        </w:rPr>
        <w:t>these classes are often a first step for individuals working to build a more stable financial future.</w:t>
      </w:r>
    </w:p>
    <w:p w14:paraId="105FF027" w14:textId="60A87C6D" w:rsidR="00116E96" w:rsidRPr="001D5F86" w:rsidRDefault="00116E96" w:rsidP="00576573">
      <w:pPr>
        <w:pStyle w:val="ListParagraph"/>
        <w:numPr>
          <w:ilvl w:val="0"/>
          <w:numId w:val="20"/>
        </w:numPr>
        <w:spacing w:before="110"/>
        <w:ind w:left="720"/>
        <w:rPr>
          <w:rFonts w:ascii="Franklin Gothic Book" w:eastAsiaTheme="minorEastAsia" w:hAnsi="Franklin Gothic Book" w:cs="Arial"/>
          <w:sz w:val="21"/>
          <w:szCs w:val="21"/>
        </w:rPr>
      </w:pPr>
      <w:r w:rsidRPr="00110AC1">
        <w:rPr>
          <w:rFonts w:ascii="Franklin Gothic Demi" w:eastAsiaTheme="minorEastAsia" w:hAnsi="Franklin Gothic Demi" w:cs="Arial"/>
          <w:sz w:val="21"/>
          <w:szCs w:val="21"/>
        </w:rPr>
        <w:t>Financial coaching and counseling</w:t>
      </w:r>
      <w:r w:rsidRPr="001D5F86">
        <w:rPr>
          <w:rFonts w:ascii="Franklin Gothic Book" w:eastAsiaTheme="minorEastAsia" w:hAnsi="Franklin Gothic Book" w:cs="Arial"/>
          <w:sz w:val="21"/>
          <w:szCs w:val="21"/>
        </w:rPr>
        <w:t xml:space="preserve"> includes individual financial coaching sessions offered in</w:t>
      </w:r>
      <w:r w:rsidR="008407E8">
        <w:rPr>
          <w:rFonts w:ascii="Franklin Gothic Book" w:eastAsiaTheme="minorEastAsia" w:hAnsi="Franklin Gothic Book" w:cs="Arial"/>
          <w:sz w:val="21"/>
          <w:szCs w:val="21"/>
        </w:rPr>
        <w:t xml:space="preserve"> </w:t>
      </w:r>
      <w:r w:rsidRPr="001D5F86">
        <w:rPr>
          <w:rFonts w:ascii="Franklin Gothic Book" w:eastAsiaTheme="minorEastAsia" w:hAnsi="Franklin Gothic Book" w:cs="Arial"/>
          <w:sz w:val="21"/>
          <w:szCs w:val="21"/>
        </w:rPr>
        <w:t xml:space="preserve">person or remotely to accommodate the needs of low-income working adults. Delivered by trained coaches, these services are an opportunity for people to identify and set financial goals, make a plan to achieve them, and receive support in making financial decisions related to managing personal budgets, using financial products, </w:t>
      </w:r>
      <w:r w:rsidR="009D352E">
        <w:rPr>
          <w:rFonts w:ascii="Franklin Gothic Book" w:eastAsiaTheme="minorEastAsia" w:hAnsi="Franklin Gothic Book" w:cs="Arial"/>
          <w:sz w:val="21"/>
          <w:szCs w:val="21"/>
        </w:rPr>
        <w:t xml:space="preserve">and </w:t>
      </w:r>
      <w:r w:rsidRPr="001D5F86">
        <w:rPr>
          <w:rFonts w:ascii="Franklin Gothic Book" w:eastAsiaTheme="minorEastAsia" w:hAnsi="Franklin Gothic Book" w:cs="Arial"/>
          <w:sz w:val="21"/>
          <w:szCs w:val="21"/>
        </w:rPr>
        <w:t>building assets for the short and long</w:t>
      </w:r>
      <w:r w:rsidR="009D352E">
        <w:rPr>
          <w:rFonts w:ascii="Franklin Gothic Book" w:eastAsiaTheme="minorEastAsia" w:hAnsi="Franklin Gothic Book" w:cs="Arial"/>
          <w:sz w:val="21"/>
          <w:szCs w:val="21"/>
        </w:rPr>
        <w:t xml:space="preserve"> </w:t>
      </w:r>
      <w:r w:rsidRPr="001D5F86">
        <w:rPr>
          <w:rFonts w:ascii="Franklin Gothic Book" w:eastAsiaTheme="minorEastAsia" w:hAnsi="Franklin Gothic Book" w:cs="Arial"/>
          <w:sz w:val="21"/>
          <w:szCs w:val="21"/>
        </w:rPr>
        <w:t xml:space="preserve">term. </w:t>
      </w:r>
    </w:p>
    <w:p w14:paraId="4B8CC1DD" w14:textId="033FE0CB" w:rsidR="00116E96" w:rsidRPr="001D5F86" w:rsidRDefault="00116E96" w:rsidP="00576573">
      <w:pPr>
        <w:pStyle w:val="ListParagraph"/>
        <w:numPr>
          <w:ilvl w:val="0"/>
          <w:numId w:val="20"/>
        </w:numPr>
        <w:spacing w:before="110"/>
        <w:ind w:left="720"/>
        <w:rPr>
          <w:rFonts w:ascii="Franklin Gothic Book" w:eastAsiaTheme="minorEastAsia" w:hAnsi="Franklin Gothic Book" w:cs="Arial"/>
          <w:sz w:val="21"/>
          <w:szCs w:val="21"/>
        </w:rPr>
      </w:pPr>
      <w:r w:rsidRPr="00110AC1">
        <w:rPr>
          <w:rFonts w:ascii="Franklin Gothic Demi" w:eastAsiaTheme="minorEastAsia" w:hAnsi="Franklin Gothic Demi" w:cs="Arial"/>
          <w:sz w:val="21"/>
          <w:szCs w:val="21"/>
        </w:rPr>
        <w:t>Asset</w:t>
      </w:r>
      <w:r w:rsidR="000B1590" w:rsidRPr="00110AC1">
        <w:rPr>
          <w:rFonts w:ascii="Franklin Gothic Demi" w:eastAsiaTheme="minorEastAsia" w:hAnsi="Franklin Gothic Demi" w:cs="Arial"/>
          <w:sz w:val="21"/>
          <w:szCs w:val="21"/>
        </w:rPr>
        <w:t>-</w:t>
      </w:r>
      <w:r w:rsidRPr="00110AC1">
        <w:rPr>
          <w:rFonts w:ascii="Franklin Gothic Demi" w:eastAsiaTheme="minorEastAsia" w:hAnsi="Franklin Gothic Demi" w:cs="Arial"/>
          <w:sz w:val="21"/>
          <w:szCs w:val="21"/>
        </w:rPr>
        <w:t>building programs</w:t>
      </w:r>
      <w:r w:rsidRPr="001D5F86">
        <w:rPr>
          <w:rFonts w:ascii="Franklin Gothic Book" w:eastAsiaTheme="minorEastAsia" w:hAnsi="Franklin Gothic Book" w:cs="Arial"/>
          <w:sz w:val="21"/>
          <w:szCs w:val="21"/>
        </w:rPr>
        <w:t xml:space="preserve"> are comprised of a number of different models including </w:t>
      </w:r>
      <w:r w:rsidR="008921B8">
        <w:rPr>
          <w:rFonts w:ascii="Franklin Gothic Book" w:eastAsiaTheme="minorEastAsia" w:hAnsi="Franklin Gothic Book" w:cs="Arial"/>
          <w:sz w:val="21"/>
          <w:szCs w:val="21"/>
        </w:rPr>
        <w:t>i</w:t>
      </w:r>
      <w:r w:rsidRPr="001D5F86">
        <w:rPr>
          <w:rFonts w:ascii="Franklin Gothic Book" w:eastAsiaTheme="minorEastAsia" w:hAnsi="Franklin Gothic Book" w:cs="Arial"/>
          <w:sz w:val="21"/>
          <w:szCs w:val="21"/>
        </w:rPr>
        <w:t xml:space="preserve">ndividual </w:t>
      </w:r>
      <w:r w:rsidR="008921B8">
        <w:rPr>
          <w:rFonts w:ascii="Franklin Gothic Book" w:eastAsiaTheme="minorEastAsia" w:hAnsi="Franklin Gothic Book" w:cs="Arial"/>
          <w:sz w:val="21"/>
          <w:szCs w:val="21"/>
        </w:rPr>
        <w:t>d</w:t>
      </w:r>
      <w:r w:rsidRPr="001D5F86">
        <w:rPr>
          <w:rFonts w:ascii="Franklin Gothic Book" w:eastAsiaTheme="minorEastAsia" w:hAnsi="Franklin Gothic Book" w:cs="Arial"/>
          <w:sz w:val="21"/>
          <w:szCs w:val="21"/>
        </w:rPr>
        <w:t xml:space="preserve">evelopment </w:t>
      </w:r>
      <w:r w:rsidR="008921B8">
        <w:rPr>
          <w:rFonts w:ascii="Franklin Gothic Book" w:eastAsiaTheme="minorEastAsia" w:hAnsi="Franklin Gothic Book" w:cs="Arial"/>
          <w:sz w:val="21"/>
          <w:szCs w:val="21"/>
        </w:rPr>
        <w:t>a</w:t>
      </w:r>
      <w:r w:rsidRPr="001D5F86">
        <w:rPr>
          <w:rFonts w:ascii="Franklin Gothic Book" w:eastAsiaTheme="minorEastAsia" w:hAnsi="Franklin Gothic Book" w:cs="Arial"/>
          <w:sz w:val="21"/>
          <w:szCs w:val="21"/>
        </w:rPr>
        <w:t xml:space="preserve">ccounts </w:t>
      </w:r>
      <w:r w:rsidR="008921B8">
        <w:rPr>
          <w:rFonts w:ascii="Franklin Gothic Book" w:eastAsiaTheme="minorEastAsia" w:hAnsi="Franklin Gothic Book" w:cs="Arial"/>
          <w:sz w:val="21"/>
          <w:szCs w:val="21"/>
        </w:rPr>
        <w:t xml:space="preserve">(IDAs) </w:t>
      </w:r>
      <w:r w:rsidRPr="001D5F86">
        <w:rPr>
          <w:rFonts w:ascii="Franklin Gothic Book" w:eastAsiaTheme="minorEastAsia" w:hAnsi="Franklin Gothic Book" w:cs="Arial"/>
          <w:sz w:val="21"/>
          <w:szCs w:val="21"/>
        </w:rPr>
        <w:t xml:space="preserve">and other incentivized savings programs that help low-income families build their assets more quickly with the support of a financial coach and matching funds. </w:t>
      </w:r>
    </w:p>
    <w:p w14:paraId="71F60FE0" w14:textId="343CD244" w:rsidR="00116E96" w:rsidRPr="001D5F86" w:rsidRDefault="00116E96" w:rsidP="00576573">
      <w:pPr>
        <w:pStyle w:val="ListParagraph"/>
        <w:numPr>
          <w:ilvl w:val="0"/>
          <w:numId w:val="20"/>
        </w:numPr>
        <w:spacing w:before="110"/>
        <w:ind w:left="720"/>
        <w:rPr>
          <w:rFonts w:ascii="Franklin Gothic Book" w:eastAsiaTheme="minorEastAsia" w:hAnsi="Franklin Gothic Book" w:cs="Arial"/>
          <w:sz w:val="21"/>
          <w:szCs w:val="21"/>
        </w:rPr>
      </w:pPr>
      <w:r w:rsidRPr="00110AC1">
        <w:rPr>
          <w:rFonts w:ascii="Franklin Gothic Demi" w:eastAsiaTheme="minorEastAsia" w:hAnsi="Franklin Gothic Demi" w:cs="Arial"/>
          <w:sz w:val="21"/>
          <w:szCs w:val="21"/>
        </w:rPr>
        <w:t>Financial products</w:t>
      </w:r>
      <w:r w:rsidRPr="001D5F86">
        <w:rPr>
          <w:rFonts w:ascii="Franklin Gothic Book" w:eastAsiaTheme="minorEastAsia" w:hAnsi="Franklin Gothic Book" w:cs="Arial"/>
          <w:sz w:val="21"/>
          <w:szCs w:val="21"/>
        </w:rPr>
        <w:t xml:space="preserve"> include consumer and business loans offered through a lending institution. These products can help accelerate </w:t>
      </w:r>
      <w:r w:rsidR="002D643C">
        <w:rPr>
          <w:rFonts w:ascii="Franklin Gothic Book" w:eastAsiaTheme="minorEastAsia" w:hAnsi="Franklin Gothic Book" w:cs="Arial"/>
          <w:sz w:val="21"/>
          <w:szCs w:val="21"/>
        </w:rPr>
        <w:t xml:space="preserve">participants’ </w:t>
      </w:r>
      <w:r w:rsidRPr="001D5F86">
        <w:rPr>
          <w:rFonts w:ascii="Franklin Gothic Book" w:eastAsiaTheme="minorEastAsia" w:hAnsi="Franklin Gothic Book" w:cs="Arial"/>
          <w:sz w:val="21"/>
          <w:szCs w:val="21"/>
        </w:rPr>
        <w:t xml:space="preserve">outcomes by supporting them in building credit, purchasing a car needed for work, paying for skills training, or having the capital necessary to pursue an entrepreneurial path. </w:t>
      </w:r>
    </w:p>
    <w:p w14:paraId="07CC075A" w14:textId="77777777" w:rsidR="00116E96" w:rsidRPr="001D5F86" w:rsidRDefault="00116E96" w:rsidP="00576573">
      <w:pPr>
        <w:pStyle w:val="ListParagraph"/>
        <w:numPr>
          <w:ilvl w:val="0"/>
          <w:numId w:val="20"/>
        </w:numPr>
        <w:spacing w:before="110"/>
        <w:ind w:left="720"/>
        <w:rPr>
          <w:rFonts w:ascii="Franklin Gothic Book" w:eastAsiaTheme="minorEastAsia" w:hAnsi="Franklin Gothic Book" w:cs="Arial"/>
          <w:sz w:val="21"/>
          <w:szCs w:val="21"/>
        </w:rPr>
      </w:pPr>
      <w:r w:rsidRPr="00110AC1">
        <w:rPr>
          <w:rFonts w:ascii="Franklin Gothic Demi" w:eastAsiaTheme="minorEastAsia" w:hAnsi="Franklin Gothic Demi" w:cs="Arial"/>
          <w:sz w:val="21"/>
          <w:szCs w:val="21"/>
        </w:rPr>
        <w:t>Volunteer Income Tax Assistance (VITA) programs</w:t>
      </w:r>
      <w:r w:rsidRPr="001D5F86">
        <w:rPr>
          <w:rFonts w:ascii="Franklin Gothic Book" w:eastAsiaTheme="minorEastAsia" w:hAnsi="Franklin Gothic Book" w:cs="Arial"/>
          <w:sz w:val="21"/>
          <w:szCs w:val="21"/>
        </w:rPr>
        <w:t xml:space="preserve"> run in partnership with the IRS and help families file their taxes and access key tax credits that provide critical additional income to families, building their financial resilience. </w:t>
      </w:r>
    </w:p>
    <w:p w14:paraId="3942CEA7" w14:textId="77777777" w:rsidR="00116E96" w:rsidRPr="001D5F86" w:rsidRDefault="00116E96" w:rsidP="00576573">
      <w:pPr>
        <w:pStyle w:val="ListParagraph"/>
        <w:numPr>
          <w:ilvl w:val="0"/>
          <w:numId w:val="20"/>
        </w:numPr>
        <w:spacing w:before="110"/>
        <w:ind w:left="720"/>
        <w:rPr>
          <w:rFonts w:ascii="Franklin Gothic Book" w:eastAsiaTheme="minorEastAsia" w:hAnsi="Franklin Gothic Book" w:cs="Arial"/>
          <w:sz w:val="21"/>
          <w:szCs w:val="21"/>
        </w:rPr>
      </w:pPr>
      <w:r w:rsidRPr="00110AC1">
        <w:rPr>
          <w:rFonts w:ascii="Franklin Gothic Demi" w:eastAsiaTheme="minorEastAsia" w:hAnsi="Franklin Gothic Demi" w:cs="Arial"/>
          <w:sz w:val="21"/>
          <w:szCs w:val="21"/>
        </w:rPr>
        <w:t>Bundled or integrated financial services</w:t>
      </w:r>
      <w:r w:rsidRPr="001D5F86">
        <w:rPr>
          <w:rFonts w:ascii="Franklin Gothic Book" w:eastAsiaTheme="minorEastAsia" w:hAnsi="Franklin Gothic Book" w:cs="Arial"/>
          <w:sz w:val="21"/>
          <w:szCs w:val="21"/>
        </w:rPr>
        <w:t xml:space="preserve"> refer to a model in which financial capability is integrated with access to workforce programming and public benefits or other services. </w:t>
      </w:r>
    </w:p>
    <w:p w14:paraId="52FEB708" w14:textId="77777777" w:rsidR="00116E96" w:rsidRPr="00110AC1" w:rsidRDefault="00116E96" w:rsidP="00110AC1">
      <w:pPr>
        <w:rPr>
          <w:sz w:val="20"/>
          <w:szCs w:val="20"/>
          <w:highlight w:val="yellow"/>
        </w:rPr>
      </w:pPr>
    </w:p>
    <w:p w14:paraId="3411281A" w14:textId="2BDECF12" w:rsidR="00CE6571" w:rsidRPr="004929E8" w:rsidRDefault="00CE6571" w:rsidP="00CE6571">
      <w:pPr>
        <w:pStyle w:val="Heading1"/>
        <w:ind w:left="0"/>
        <w:rPr>
          <w:sz w:val="40"/>
          <w:szCs w:val="40"/>
        </w:rPr>
      </w:pPr>
      <w:r w:rsidRPr="004929E8">
        <w:rPr>
          <w:sz w:val="40"/>
          <w:szCs w:val="40"/>
        </w:rPr>
        <w:t>What does the evidence show?</w:t>
      </w:r>
    </w:p>
    <w:p w14:paraId="113C4CD5" w14:textId="77777777" w:rsidR="00CE6571" w:rsidRPr="00110AC1" w:rsidRDefault="00CE6571" w:rsidP="00CE6571">
      <w:pPr>
        <w:pStyle w:val="BodyText"/>
        <w:spacing w:before="1"/>
        <w:rPr>
          <w:sz w:val="12"/>
          <w:szCs w:val="12"/>
        </w:rPr>
      </w:pPr>
    </w:p>
    <w:p w14:paraId="7815F60C" w14:textId="1C5B3899" w:rsidR="00D95F9A" w:rsidRPr="00D95F9A" w:rsidRDefault="00D95F9A" w:rsidP="00D95F9A">
      <w:pPr>
        <w:rPr>
          <w:rFonts w:ascii="Franklin Gothic Book" w:hAnsi="Franklin Gothic Book"/>
          <w:sz w:val="21"/>
          <w:szCs w:val="21"/>
        </w:rPr>
      </w:pPr>
      <w:bookmarkStart w:id="1" w:name="_Hlk47535008"/>
      <w:bookmarkStart w:id="2" w:name="_Hlk103267912"/>
      <w:r w:rsidRPr="00D95F9A">
        <w:rPr>
          <w:rFonts w:ascii="Franklin Gothic Book" w:hAnsi="Franklin Gothic Book"/>
          <w:sz w:val="21"/>
          <w:szCs w:val="21"/>
        </w:rPr>
        <w:t>Limited but strong evidence from six systematic reviews and meta-analyses demonstrates that in general, financial capability interventions have modest effects on financial behaviors and outcomes among low-income populations. Only one impact study and one suggestive study with immigrant populations were identified.</w:t>
      </w:r>
    </w:p>
    <w:p w14:paraId="76FE3784" w14:textId="50514E51" w:rsidR="007B1C25" w:rsidRPr="00110AC1" w:rsidRDefault="007B1C25" w:rsidP="007B1C25">
      <w:pPr>
        <w:pStyle w:val="Heading2"/>
        <w:spacing w:before="120" w:after="120"/>
        <w:ind w:left="0"/>
        <w:rPr>
          <w:rFonts w:ascii="Franklin Gothic Demi" w:hAnsi="Franklin Gothic Demi"/>
          <w:b w:val="0"/>
          <w:bCs w:val="0"/>
        </w:rPr>
      </w:pPr>
      <w:bookmarkStart w:id="3" w:name="_Hlk129695988"/>
      <w:bookmarkEnd w:id="1"/>
      <w:bookmarkEnd w:id="2"/>
      <w:r w:rsidRPr="00110AC1">
        <w:rPr>
          <w:rFonts w:ascii="Franklin Gothic Demi" w:hAnsi="Franklin Gothic Demi"/>
          <w:b w:val="0"/>
          <w:bCs w:val="0"/>
        </w:rPr>
        <w:lastRenderedPageBreak/>
        <w:t>Bundled or integrated interventions may be more effective than a single intervention.</w:t>
      </w:r>
    </w:p>
    <w:bookmarkEnd w:id="3"/>
    <w:p w14:paraId="11A4AFFA" w14:textId="3EC87E89" w:rsidR="007B1C25" w:rsidRPr="001D5F86" w:rsidRDefault="007B1C25" w:rsidP="00576573">
      <w:pPr>
        <w:pStyle w:val="ListParagraph"/>
        <w:numPr>
          <w:ilvl w:val="0"/>
          <w:numId w:val="32"/>
        </w:numPr>
        <w:rPr>
          <w:rFonts w:ascii="Franklin Gothic Book" w:hAnsi="Franklin Gothic Book" w:cs="Arial"/>
          <w:sz w:val="21"/>
          <w:szCs w:val="21"/>
        </w:rPr>
      </w:pPr>
      <w:proofErr w:type="spellStart"/>
      <w:r w:rsidRPr="001D5F86">
        <w:rPr>
          <w:rFonts w:ascii="Franklin Gothic Book" w:hAnsi="Franklin Gothic Book" w:cs="Arial"/>
          <w:sz w:val="21"/>
          <w:szCs w:val="21"/>
        </w:rPr>
        <w:t>Birkenmaier</w:t>
      </w:r>
      <w:proofErr w:type="spellEnd"/>
      <w:r w:rsidRPr="001D5F86">
        <w:rPr>
          <w:rFonts w:ascii="Franklin Gothic Book" w:hAnsi="Franklin Gothic Book" w:cs="Arial"/>
          <w:sz w:val="21"/>
          <w:szCs w:val="21"/>
        </w:rPr>
        <w:t xml:space="preserve"> et al. (2022) conducted a systematic review focused on financial capability interventions that provide </w:t>
      </w:r>
      <w:r w:rsidR="004842D5" w:rsidRPr="00110AC1">
        <w:rPr>
          <w:rFonts w:ascii="Franklin Gothic Demi" w:hAnsi="Franklin Gothic Demi" w:cs="Arial"/>
          <w:sz w:val="21"/>
          <w:szCs w:val="21"/>
        </w:rPr>
        <w:t>i</w:t>
      </w:r>
      <w:r w:rsidRPr="00110AC1">
        <w:rPr>
          <w:rFonts w:ascii="Franklin Gothic Demi" w:hAnsi="Franklin Gothic Demi" w:cs="Arial"/>
          <w:sz w:val="21"/>
          <w:szCs w:val="21"/>
        </w:rPr>
        <w:t xml:space="preserve">ndividual </w:t>
      </w:r>
      <w:r w:rsidR="004842D5" w:rsidRPr="00110AC1">
        <w:rPr>
          <w:rFonts w:ascii="Franklin Gothic Demi" w:hAnsi="Franklin Gothic Demi" w:cs="Arial"/>
          <w:sz w:val="21"/>
          <w:szCs w:val="21"/>
        </w:rPr>
        <w:t>d</w:t>
      </w:r>
      <w:r w:rsidRPr="00110AC1">
        <w:rPr>
          <w:rFonts w:ascii="Franklin Gothic Demi" w:hAnsi="Franklin Gothic Demi" w:cs="Arial"/>
          <w:sz w:val="21"/>
          <w:szCs w:val="21"/>
        </w:rPr>
        <w:t xml:space="preserve">evelopment </w:t>
      </w:r>
      <w:r w:rsidR="004842D5" w:rsidRPr="00110AC1">
        <w:rPr>
          <w:rFonts w:ascii="Franklin Gothic Demi" w:hAnsi="Franklin Gothic Demi" w:cs="Arial"/>
          <w:sz w:val="21"/>
          <w:szCs w:val="21"/>
        </w:rPr>
        <w:t>a</w:t>
      </w:r>
      <w:r w:rsidRPr="00110AC1">
        <w:rPr>
          <w:rFonts w:ascii="Franklin Gothic Demi" w:hAnsi="Franklin Gothic Demi" w:cs="Arial"/>
          <w:sz w:val="21"/>
          <w:szCs w:val="21"/>
        </w:rPr>
        <w:t xml:space="preserve">ccounts (IDAs), a program that pairs financial education with access to an affordable financial product that assists families </w:t>
      </w:r>
      <w:r w:rsidR="00A47B2A" w:rsidRPr="00110AC1">
        <w:rPr>
          <w:rFonts w:ascii="Franklin Gothic Demi" w:hAnsi="Franklin Gothic Demi" w:cs="Arial"/>
          <w:sz w:val="21"/>
          <w:szCs w:val="21"/>
        </w:rPr>
        <w:t>in</w:t>
      </w:r>
      <w:r w:rsidRPr="00110AC1">
        <w:rPr>
          <w:rFonts w:ascii="Franklin Gothic Demi" w:hAnsi="Franklin Gothic Demi" w:cs="Arial"/>
          <w:sz w:val="21"/>
          <w:szCs w:val="21"/>
        </w:rPr>
        <w:t xml:space="preserve"> build</w:t>
      </w:r>
      <w:r w:rsidR="00A47B2A" w:rsidRPr="00110AC1">
        <w:rPr>
          <w:rFonts w:ascii="Franklin Gothic Demi" w:hAnsi="Franklin Gothic Demi" w:cs="Arial"/>
          <w:sz w:val="21"/>
          <w:szCs w:val="21"/>
        </w:rPr>
        <w:t>ing</w:t>
      </w:r>
      <w:r w:rsidRPr="00110AC1">
        <w:rPr>
          <w:rFonts w:ascii="Franklin Gothic Demi" w:hAnsi="Franklin Gothic Demi" w:cs="Arial"/>
          <w:sz w:val="21"/>
          <w:szCs w:val="21"/>
        </w:rPr>
        <w:t xml:space="preserve"> assets</w:t>
      </w:r>
      <w:r w:rsidRPr="00110AC1">
        <w:rPr>
          <w:rFonts w:ascii="Franklin Gothic Book" w:hAnsi="Franklin Gothic Book" w:cs="Arial"/>
          <w:sz w:val="21"/>
          <w:szCs w:val="21"/>
        </w:rPr>
        <w:t>.</w:t>
      </w:r>
      <w:r w:rsidRPr="001D5F86">
        <w:rPr>
          <w:rFonts w:ascii="Franklin Gothic Book" w:hAnsi="Franklin Gothic Book" w:cs="Arial"/>
          <w:sz w:val="21"/>
          <w:szCs w:val="21"/>
        </w:rPr>
        <w:t xml:space="preserve"> Studies were included in the review if they measured changes in the financial behaviors of participants, such as increased frequency of savings and</w:t>
      </w:r>
      <w:r w:rsidR="0037405B">
        <w:rPr>
          <w:rFonts w:ascii="Franklin Gothic Book" w:hAnsi="Franklin Gothic Book" w:cs="Arial"/>
          <w:sz w:val="21"/>
          <w:szCs w:val="21"/>
        </w:rPr>
        <w:t>/</w:t>
      </w:r>
      <w:r w:rsidRPr="001D5F86">
        <w:rPr>
          <w:rFonts w:ascii="Franklin Gothic Book" w:hAnsi="Franklin Gothic Book" w:cs="Arial"/>
          <w:sz w:val="21"/>
          <w:szCs w:val="21"/>
        </w:rPr>
        <w:t xml:space="preserve">or changes in financial outcomes, such as higher fund balance in a savings account. Three large research projects with multiple studies and one additional unique study published through May 2020 were included. </w:t>
      </w:r>
      <w:r w:rsidRPr="00110AC1">
        <w:rPr>
          <w:rFonts w:ascii="Franklin Gothic Demi" w:hAnsi="Franklin Gothic Demi" w:cs="Arial"/>
          <w:sz w:val="21"/>
          <w:szCs w:val="21"/>
        </w:rPr>
        <w:t>The authors found mixed evidence that IDAs improve financial behaviors or outcomes.</w:t>
      </w:r>
      <w:r w:rsidRPr="001D5F86">
        <w:rPr>
          <w:rFonts w:ascii="Franklin Gothic Book" w:hAnsi="Franklin Gothic Book" w:cs="Arial"/>
          <w:b/>
          <w:bCs/>
          <w:sz w:val="21"/>
          <w:szCs w:val="21"/>
        </w:rPr>
        <w:t xml:space="preserve"> </w:t>
      </w:r>
      <w:r w:rsidRPr="001D5F86">
        <w:rPr>
          <w:rFonts w:ascii="Franklin Gothic Book" w:hAnsi="Franklin Gothic Book" w:cs="Arial"/>
          <w:sz w:val="21"/>
          <w:szCs w:val="21"/>
        </w:rPr>
        <w:t xml:space="preserve">Generally, the effects </w:t>
      </w:r>
      <w:r w:rsidR="009B20C1">
        <w:rPr>
          <w:rFonts w:ascii="Franklin Gothic Book" w:hAnsi="Franklin Gothic Book" w:cs="Arial"/>
          <w:sz w:val="21"/>
          <w:szCs w:val="21"/>
        </w:rPr>
        <w:t>on</w:t>
      </w:r>
      <w:r w:rsidR="009B20C1" w:rsidRPr="001D5F86">
        <w:rPr>
          <w:rFonts w:ascii="Franklin Gothic Book" w:hAnsi="Franklin Gothic Book" w:cs="Arial"/>
          <w:sz w:val="21"/>
          <w:szCs w:val="21"/>
        </w:rPr>
        <w:t xml:space="preserve"> </w:t>
      </w:r>
      <w:r w:rsidRPr="001D5F86">
        <w:rPr>
          <w:rFonts w:ascii="Franklin Gothic Book" w:hAnsi="Franklin Gothic Book" w:cs="Arial"/>
          <w:sz w:val="21"/>
          <w:szCs w:val="21"/>
        </w:rPr>
        <w:t xml:space="preserve">financial behaviors were small for saving rate and asset purchase. One study found small effects on post-secondary education enrollment. For financial outcomes, </w:t>
      </w:r>
      <w:r w:rsidRPr="00110AC1">
        <w:rPr>
          <w:rFonts w:ascii="Franklin Gothic Book" w:hAnsi="Franklin Gothic Book" w:cs="Arial"/>
          <w:sz w:val="21"/>
          <w:szCs w:val="21"/>
        </w:rPr>
        <w:t xml:space="preserve">there was a mix of small and undetermined effects </w:t>
      </w:r>
      <w:r w:rsidR="00A30F92" w:rsidRPr="00110AC1">
        <w:rPr>
          <w:rFonts w:ascii="Franklin Gothic Book" w:hAnsi="Franklin Gothic Book" w:cs="Arial"/>
          <w:sz w:val="21"/>
          <w:szCs w:val="21"/>
        </w:rPr>
        <w:t xml:space="preserve">on </w:t>
      </w:r>
      <w:r w:rsidRPr="00110AC1">
        <w:rPr>
          <w:rFonts w:ascii="Franklin Gothic Book" w:hAnsi="Franklin Gothic Book" w:cs="Arial"/>
          <w:sz w:val="21"/>
          <w:szCs w:val="21"/>
        </w:rPr>
        <w:t>saving amount, debt amount, and asset value</w:t>
      </w:r>
      <w:r w:rsidRPr="001D5F86">
        <w:rPr>
          <w:rFonts w:ascii="Franklin Gothic Book" w:hAnsi="Franklin Gothic Book" w:cs="Arial"/>
          <w:sz w:val="21"/>
          <w:szCs w:val="21"/>
        </w:rPr>
        <w:t xml:space="preserve">. Regarding </w:t>
      </w:r>
      <w:r w:rsidRPr="00110AC1">
        <w:rPr>
          <w:rFonts w:ascii="Franklin Gothic Book" w:hAnsi="Franklin Gothic Book" w:cs="Arial"/>
          <w:sz w:val="21"/>
          <w:szCs w:val="21"/>
        </w:rPr>
        <w:t>credit score</w:t>
      </w:r>
      <w:r w:rsidRPr="001D5F86">
        <w:rPr>
          <w:rFonts w:ascii="Franklin Gothic Book" w:hAnsi="Franklin Gothic Book" w:cs="Arial"/>
          <w:sz w:val="21"/>
          <w:szCs w:val="21"/>
        </w:rPr>
        <w:t xml:space="preserve">, there were </w:t>
      </w:r>
      <w:r w:rsidRPr="00110AC1">
        <w:rPr>
          <w:rFonts w:ascii="Franklin Gothic Book" w:hAnsi="Franklin Gothic Book" w:cs="Arial"/>
          <w:sz w:val="21"/>
          <w:szCs w:val="21"/>
        </w:rPr>
        <w:t>moderate effects</w:t>
      </w:r>
      <w:r w:rsidRPr="001D5F86">
        <w:rPr>
          <w:rFonts w:ascii="Franklin Gothic Book" w:hAnsi="Franklin Gothic Book" w:cs="Arial"/>
          <w:sz w:val="21"/>
          <w:szCs w:val="21"/>
        </w:rPr>
        <w:t xml:space="preserve"> </w:t>
      </w:r>
      <w:r w:rsidR="00DD5C1D">
        <w:rPr>
          <w:rFonts w:ascii="Franklin Gothic Book" w:hAnsi="Franklin Gothic Book" w:cs="Arial"/>
          <w:sz w:val="21"/>
          <w:szCs w:val="21"/>
        </w:rPr>
        <w:t>in</w:t>
      </w:r>
      <w:r w:rsidR="00DD5C1D" w:rsidRPr="001D5F86">
        <w:rPr>
          <w:rFonts w:ascii="Franklin Gothic Book" w:hAnsi="Franklin Gothic Book" w:cs="Arial"/>
          <w:sz w:val="21"/>
          <w:szCs w:val="21"/>
        </w:rPr>
        <w:t xml:space="preserve"> </w:t>
      </w:r>
      <w:r w:rsidRPr="001D5F86">
        <w:rPr>
          <w:rFonts w:ascii="Franklin Gothic Book" w:hAnsi="Franklin Gothic Book" w:cs="Arial"/>
          <w:sz w:val="21"/>
          <w:szCs w:val="21"/>
        </w:rPr>
        <w:t>two of the three sub-studies</w:t>
      </w:r>
      <w:r w:rsidR="00D621F2">
        <w:rPr>
          <w:rFonts w:ascii="Franklin Gothic Book" w:hAnsi="Franklin Gothic Book" w:cs="Arial"/>
          <w:sz w:val="21"/>
          <w:szCs w:val="21"/>
        </w:rPr>
        <w:t>,</w:t>
      </w:r>
      <w:r w:rsidRPr="001D5F86">
        <w:rPr>
          <w:rFonts w:ascii="Franklin Gothic Book" w:hAnsi="Franklin Gothic Book" w:cs="Arial"/>
          <w:sz w:val="21"/>
          <w:szCs w:val="21"/>
        </w:rPr>
        <w:t xml:space="preserve"> while the effect size </w:t>
      </w:r>
      <w:r w:rsidR="00D621F2">
        <w:rPr>
          <w:rFonts w:ascii="Franklin Gothic Book" w:hAnsi="Franklin Gothic Book" w:cs="Arial"/>
          <w:sz w:val="21"/>
          <w:szCs w:val="21"/>
        </w:rPr>
        <w:t>in</w:t>
      </w:r>
      <w:r w:rsidR="00D621F2" w:rsidRPr="001D5F86">
        <w:rPr>
          <w:rFonts w:ascii="Franklin Gothic Book" w:hAnsi="Franklin Gothic Book" w:cs="Arial"/>
          <w:sz w:val="21"/>
          <w:szCs w:val="21"/>
        </w:rPr>
        <w:t xml:space="preserve"> </w:t>
      </w:r>
      <w:r w:rsidRPr="001D5F86">
        <w:rPr>
          <w:rFonts w:ascii="Franklin Gothic Book" w:hAnsi="Franklin Gothic Book" w:cs="Arial"/>
          <w:sz w:val="21"/>
          <w:szCs w:val="21"/>
        </w:rPr>
        <w:t xml:space="preserve">the third was undetermined. Thus, </w:t>
      </w:r>
      <w:r w:rsidRPr="00110AC1">
        <w:rPr>
          <w:rFonts w:ascii="Franklin Gothic Demi" w:hAnsi="Franklin Gothic Demi" w:cs="Arial"/>
          <w:sz w:val="21"/>
          <w:szCs w:val="21"/>
        </w:rPr>
        <w:t>results of this review suggest that IDAs have the strongest effect on credit scores,</w:t>
      </w:r>
      <w:r w:rsidRPr="001D5F86">
        <w:rPr>
          <w:rFonts w:ascii="Franklin Gothic Book" w:hAnsi="Franklin Gothic Book" w:cs="Arial"/>
          <w:sz w:val="21"/>
          <w:szCs w:val="21"/>
        </w:rPr>
        <w:t xml:space="preserve"> but that was only measured in one of the longitudinal studies. The authors conclude that although the evidence to support the effectiveness of IDAs on financial outcomes and behavior is thin, the evidence provided thus far is promising and provides a rationale for future implementation of the program along with rigorous research.</w:t>
      </w:r>
      <w:r w:rsidRPr="001D5F86">
        <w:rPr>
          <w:rFonts w:ascii="Franklin Gothic Book" w:hAnsi="Franklin Gothic Book" w:cs="Arial"/>
          <w:sz w:val="21"/>
          <w:szCs w:val="21"/>
        </w:rPr>
        <w:tab/>
      </w:r>
    </w:p>
    <w:p w14:paraId="75FFC862" w14:textId="2CAB309A" w:rsidR="007B1C25" w:rsidRPr="001D5F86" w:rsidRDefault="007B1C25" w:rsidP="00576573">
      <w:pPr>
        <w:pStyle w:val="ListParagraph"/>
        <w:numPr>
          <w:ilvl w:val="0"/>
          <w:numId w:val="32"/>
        </w:numPr>
        <w:rPr>
          <w:rFonts w:ascii="Franklin Gothic Book" w:hAnsi="Franklin Gothic Book" w:cs="Arial"/>
          <w:sz w:val="21"/>
          <w:szCs w:val="21"/>
        </w:rPr>
      </w:pPr>
      <w:proofErr w:type="spellStart"/>
      <w:r w:rsidRPr="001D5F86">
        <w:rPr>
          <w:rFonts w:ascii="Franklin Gothic Book" w:hAnsi="Franklin Gothic Book" w:cs="Arial"/>
          <w:sz w:val="21"/>
          <w:szCs w:val="21"/>
        </w:rPr>
        <w:t>Treskon</w:t>
      </w:r>
      <w:proofErr w:type="spellEnd"/>
      <w:r w:rsidRPr="001D5F86">
        <w:rPr>
          <w:rFonts w:ascii="Franklin Gothic Book" w:hAnsi="Franklin Gothic Book" w:cs="Arial"/>
          <w:sz w:val="21"/>
          <w:szCs w:val="21"/>
        </w:rPr>
        <w:t xml:space="preserve"> et al. (2021) reviewed evidence on the implementation and effectiveness of </w:t>
      </w:r>
      <w:r w:rsidRPr="00110AC1">
        <w:rPr>
          <w:rFonts w:ascii="Franklin Gothic Book" w:hAnsi="Franklin Gothic Book" w:cs="Arial"/>
          <w:sz w:val="21"/>
          <w:szCs w:val="21"/>
        </w:rPr>
        <w:t>programs that integrate financial capability interventions</w:t>
      </w:r>
      <w:r w:rsidRPr="001D5F86">
        <w:rPr>
          <w:rFonts w:ascii="Franklin Gothic Book" w:hAnsi="Franklin Gothic Book" w:cs="Arial"/>
          <w:sz w:val="21"/>
          <w:szCs w:val="21"/>
        </w:rPr>
        <w:t xml:space="preserve"> (financial education, financial counseling and coaching, financial access including incentivized savings and asset-building programs, programs that support access to public benefits and provide tax preparation services, and credit-building programs) </w:t>
      </w:r>
      <w:r w:rsidRPr="00110AC1">
        <w:rPr>
          <w:rFonts w:ascii="Franklin Gothic Book" w:hAnsi="Franklin Gothic Book" w:cs="Arial"/>
          <w:sz w:val="21"/>
          <w:szCs w:val="21"/>
        </w:rPr>
        <w:t>into employment and training programming</w:t>
      </w:r>
      <w:r w:rsidRPr="001D5F86">
        <w:rPr>
          <w:rFonts w:ascii="Franklin Gothic Book" w:hAnsi="Franklin Gothic Book" w:cs="Arial"/>
          <w:sz w:val="21"/>
          <w:szCs w:val="21"/>
        </w:rPr>
        <w:t xml:space="preserve">. Using a narrative synthesis, the authors concluded </w:t>
      </w:r>
      <w:r w:rsidRPr="00110AC1">
        <w:rPr>
          <w:rFonts w:ascii="Franklin Gothic Demi" w:hAnsi="Franklin Gothic Demi" w:cs="Arial"/>
          <w:sz w:val="21"/>
          <w:szCs w:val="21"/>
        </w:rPr>
        <w:t>that a growing body of evidence finds that financial capability programs and services may have some positive effects on participants’ financial well-being</w:t>
      </w:r>
      <w:r w:rsidRPr="001D5F86">
        <w:rPr>
          <w:rFonts w:ascii="Franklin Gothic Book" w:hAnsi="Franklin Gothic Book" w:cs="Arial"/>
          <w:sz w:val="21"/>
          <w:szCs w:val="21"/>
        </w:rPr>
        <w:t>, but program models vary widely and impacts differ across both outcomes and populations studied.</w:t>
      </w:r>
      <w:r w:rsidRPr="00110AC1">
        <w:rPr>
          <w:rFonts w:ascii="Franklin Gothic Book" w:hAnsi="Franklin Gothic Book" w:cs="Arial"/>
          <w:sz w:val="21"/>
          <w:szCs w:val="21"/>
        </w:rPr>
        <w:t xml:space="preserve"> However, </w:t>
      </w:r>
      <w:r w:rsidRPr="00110AC1">
        <w:rPr>
          <w:rFonts w:ascii="Franklin Gothic Demi" w:hAnsi="Franklin Gothic Demi" w:cs="Arial"/>
          <w:sz w:val="21"/>
          <w:szCs w:val="21"/>
        </w:rPr>
        <w:t>there is little evidence on the impacts of integrating financial capability interventions in employment and training programs</w:t>
      </w:r>
      <w:r w:rsidRPr="001D5F86">
        <w:rPr>
          <w:rFonts w:ascii="Franklin Gothic Book" w:hAnsi="Franklin Gothic Book" w:cs="Arial"/>
          <w:sz w:val="21"/>
          <w:szCs w:val="21"/>
        </w:rPr>
        <w:t xml:space="preserve"> </w:t>
      </w:r>
      <w:r w:rsidRPr="00110AC1">
        <w:rPr>
          <w:rFonts w:ascii="Franklin Gothic Book" w:hAnsi="Franklin Gothic Book" w:cs="Arial"/>
          <w:sz w:val="21"/>
          <w:szCs w:val="21"/>
        </w:rPr>
        <w:t xml:space="preserve">on financial and employment outcomes </w:t>
      </w:r>
      <w:r w:rsidRPr="001D5F86">
        <w:rPr>
          <w:rFonts w:ascii="Franklin Gothic Book" w:hAnsi="Franklin Gothic Book" w:cs="Arial"/>
          <w:sz w:val="21"/>
          <w:szCs w:val="21"/>
        </w:rPr>
        <w:t>of participants.</w:t>
      </w:r>
    </w:p>
    <w:p w14:paraId="70B74B23" w14:textId="71E45D55" w:rsidR="007B1C25" w:rsidRPr="001D5F86" w:rsidRDefault="007B1C25" w:rsidP="00576573">
      <w:pPr>
        <w:pStyle w:val="ListParagraph"/>
        <w:numPr>
          <w:ilvl w:val="0"/>
          <w:numId w:val="32"/>
        </w:numPr>
        <w:rPr>
          <w:rFonts w:ascii="Franklin Gothic Book" w:hAnsi="Franklin Gothic Book" w:cs="Arial"/>
          <w:sz w:val="21"/>
          <w:szCs w:val="21"/>
        </w:rPr>
      </w:pPr>
      <w:r w:rsidRPr="001D5F86">
        <w:rPr>
          <w:rFonts w:ascii="Franklin Gothic Book" w:hAnsi="Franklin Gothic Book" w:cs="Arial"/>
          <w:sz w:val="21"/>
          <w:szCs w:val="21"/>
        </w:rPr>
        <w:t xml:space="preserve">In a randomized controlled trial to </w:t>
      </w:r>
      <w:r w:rsidRPr="00110AC1">
        <w:rPr>
          <w:rFonts w:ascii="Franklin Gothic Book" w:hAnsi="Franklin Gothic Book" w:cs="Arial"/>
          <w:sz w:val="21"/>
          <w:szCs w:val="21"/>
        </w:rPr>
        <w:t xml:space="preserve">test effectiveness of financial empowerment combined with trauma-informed peer support </w:t>
      </w:r>
      <w:r w:rsidRPr="001D5F86">
        <w:rPr>
          <w:rFonts w:ascii="Franklin Gothic Book" w:hAnsi="Franklin Gothic Book" w:cs="Arial"/>
          <w:sz w:val="21"/>
          <w:szCs w:val="21"/>
        </w:rPr>
        <w:t xml:space="preserve">versus standard </w:t>
      </w:r>
      <w:r w:rsidR="00F213E4" w:rsidRPr="001D5F86">
        <w:rPr>
          <w:rFonts w:ascii="Franklin Gothic Book" w:hAnsi="Franklin Gothic Book" w:cs="Arial"/>
          <w:sz w:val="21"/>
          <w:szCs w:val="21"/>
        </w:rPr>
        <w:t>Temporary Assistance for Needy Families (</w:t>
      </w:r>
      <w:r w:rsidRPr="001D5F86">
        <w:rPr>
          <w:rFonts w:ascii="Franklin Gothic Book" w:hAnsi="Franklin Gothic Book" w:cs="Arial"/>
          <w:sz w:val="21"/>
          <w:szCs w:val="21"/>
        </w:rPr>
        <w:t>TANF</w:t>
      </w:r>
      <w:r w:rsidR="00F213E4" w:rsidRPr="001D5F86">
        <w:rPr>
          <w:rFonts w:ascii="Franklin Gothic Book" w:hAnsi="Franklin Gothic Book" w:cs="Arial"/>
          <w:sz w:val="21"/>
          <w:szCs w:val="21"/>
        </w:rPr>
        <w:t>)</w:t>
      </w:r>
      <w:r w:rsidRPr="001D5F86">
        <w:rPr>
          <w:rFonts w:ascii="Franklin Gothic Book" w:hAnsi="Franklin Gothic Book" w:cs="Arial"/>
          <w:sz w:val="21"/>
          <w:szCs w:val="21"/>
        </w:rPr>
        <w:t xml:space="preserve"> programming in the United States, </w:t>
      </w:r>
      <w:proofErr w:type="spellStart"/>
      <w:r w:rsidRPr="001D5F86">
        <w:rPr>
          <w:rFonts w:ascii="Franklin Gothic Book" w:hAnsi="Franklin Gothic Book" w:cs="Arial"/>
          <w:sz w:val="21"/>
          <w:szCs w:val="21"/>
        </w:rPr>
        <w:t>Booshehri</w:t>
      </w:r>
      <w:proofErr w:type="spellEnd"/>
      <w:r w:rsidRPr="001D5F86">
        <w:rPr>
          <w:rFonts w:ascii="Franklin Gothic Book" w:hAnsi="Franklin Gothic Book" w:cs="Arial"/>
          <w:sz w:val="21"/>
          <w:szCs w:val="21"/>
        </w:rPr>
        <w:t xml:space="preserve"> et al. (2018) </w:t>
      </w:r>
      <w:r w:rsidRPr="00110AC1">
        <w:rPr>
          <w:rFonts w:ascii="Franklin Gothic Book" w:hAnsi="Franklin Gothic Book" w:cs="Arial"/>
          <w:sz w:val="21"/>
          <w:szCs w:val="21"/>
        </w:rPr>
        <w:t>assigned 103 caregivers of children under age six to one of three groups: control</w:t>
      </w:r>
      <w:r w:rsidRPr="001D5F86">
        <w:rPr>
          <w:rFonts w:ascii="Franklin Gothic Book" w:hAnsi="Franklin Gothic Book" w:cs="Arial"/>
          <w:sz w:val="21"/>
          <w:szCs w:val="21"/>
        </w:rPr>
        <w:t xml:space="preserve"> (standard TANF programming), </w:t>
      </w:r>
      <w:r w:rsidRPr="00110AC1">
        <w:rPr>
          <w:rFonts w:ascii="Franklin Gothic Book" w:hAnsi="Franklin Gothic Book" w:cs="Arial"/>
          <w:sz w:val="21"/>
          <w:szCs w:val="21"/>
        </w:rPr>
        <w:t>partial</w:t>
      </w:r>
      <w:r w:rsidRPr="001D5F86">
        <w:rPr>
          <w:rFonts w:ascii="Franklin Gothic Book" w:hAnsi="Franklin Gothic Book" w:cs="Arial"/>
          <w:sz w:val="21"/>
          <w:szCs w:val="21"/>
        </w:rPr>
        <w:t xml:space="preserve"> (28</w:t>
      </w:r>
      <w:r w:rsidR="00DC7EC0">
        <w:rPr>
          <w:rFonts w:ascii="Franklin Gothic Book" w:hAnsi="Franklin Gothic Book" w:cs="Arial"/>
          <w:sz w:val="21"/>
          <w:szCs w:val="21"/>
        </w:rPr>
        <w:t xml:space="preserve"> </w:t>
      </w:r>
      <w:r w:rsidRPr="001D5F86">
        <w:rPr>
          <w:rFonts w:ascii="Franklin Gothic Book" w:hAnsi="Franklin Gothic Book" w:cs="Arial"/>
          <w:sz w:val="21"/>
          <w:szCs w:val="21"/>
        </w:rPr>
        <w:t xml:space="preserve">weeks </w:t>
      </w:r>
      <w:r w:rsidR="00DC7EC0">
        <w:rPr>
          <w:rFonts w:ascii="Franklin Gothic Book" w:hAnsi="Franklin Gothic Book" w:cs="Arial"/>
          <w:sz w:val="21"/>
          <w:szCs w:val="21"/>
        </w:rPr>
        <w:t xml:space="preserve">of </w:t>
      </w:r>
      <w:r w:rsidRPr="001D5F86">
        <w:rPr>
          <w:rFonts w:ascii="Franklin Gothic Book" w:hAnsi="Franklin Gothic Book" w:cs="Arial"/>
          <w:sz w:val="21"/>
          <w:szCs w:val="21"/>
        </w:rPr>
        <w:t xml:space="preserve">financial education), </w:t>
      </w:r>
      <w:r w:rsidRPr="00110AC1">
        <w:rPr>
          <w:rFonts w:ascii="Franklin Gothic Book" w:hAnsi="Franklin Gothic Book" w:cs="Arial"/>
          <w:sz w:val="21"/>
          <w:szCs w:val="21"/>
        </w:rPr>
        <w:t>and</w:t>
      </w:r>
      <w:r w:rsidRPr="001D5F86">
        <w:rPr>
          <w:rFonts w:ascii="Franklin Gothic Book" w:hAnsi="Franklin Gothic Book" w:cs="Arial"/>
          <w:sz w:val="21"/>
          <w:szCs w:val="21"/>
        </w:rPr>
        <w:t xml:space="preserve"> </w:t>
      </w:r>
      <w:r w:rsidRPr="00110AC1">
        <w:rPr>
          <w:rFonts w:ascii="Franklin Gothic Book" w:hAnsi="Franklin Gothic Book" w:cs="Arial"/>
          <w:sz w:val="21"/>
          <w:szCs w:val="21"/>
        </w:rPr>
        <w:t>full</w:t>
      </w:r>
      <w:r w:rsidRPr="001D5F86">
        <w:rPr>
          <w:rFonts w:ascii="Franklin Gothic Book" w:hAnsi="Franklin Gothic Book" w:cs="Arial"/>
          <w:sz w:val="21"/>
          <w:szCs w:val="21"/>
        </w:rPr>
        <w:t xml:space="preserve"> (same as partial with simultaneous 28</w:t>
      </w:r>
      <w:r w:rsidR="00A96120">
        <w:rPr>
          <w:rFonts w:ascii="Franklin Gothic Book" w:hAnsi="Franklin Gothic Book" w:cs="Arial"/>
          <w:sz w:val="21"/>
          <w:szCs w:val="21"/>
        </w:rPr>
        <w:t xml:space="preserve"> </w:t>
      </w:r>
      <w:r w:rsidRPr="001D5F86">
        <w:rPr>
          <w:rFonts w:ascii="Franklin Gothic Book" w:hAnsi="Franklin Gothic Book" w:cs="Arial"/>
          <w:sz w:val="21"/>
          <w:szCs w:val="21"/>
        </w:rPr>
        <w:t xml:space="preserve">weeks of trauma-informed peer support). Participants completed baseline and follow-up surveys every </w:t>
      </w:r>
      <w:r w:rsidR="00E90A1F">
        <w:rPr>
          <w:rFonts w:ascii="Franklin Gothic Book" w:hAnsi="Franklin Gothic Book" w:cs="Arial"/>
          <w:sz w:val="21"/>
          <w:szCs w:val="21"/>
        </w:rPr>
        <w:t>three</w:t>
      </w:r>
      <w:r w:rsidRPr="001D5F86">
        <w:rPr>
          <w:rFonts w:ascii="Franklin Gothic Book" w:hAnsi="Franklin Gothic Book" w:cs="Arial"/>
          <w:sz w:val="21"/>
          <w:szCs w:val="21"/>
        </w:rPr>
        <w:t xml:space="preserve"> months over 15 months. The study examined measures of family behavioral health (depression, self-efficacy, and child developmental risk), economic hardship (hardship index), and labor market outcomes (employment status, earnings). </w:t>
      </w:r>
      <w:r w:rsidRPr="00110AC1">
        <w:rPr>
          <w:rFonts w:ascii="Franklin Gothic Demi" w:hAnsi="Franklin Gothic Demi" w:cs="Arial"/>
          <w:sz w:val="21"/>
          <w:szCs w:val="21"/>
        </w:rPr>
        <w:t>Results demonstrate that, compared to the other groups, caregivers in the full intervention</w:t>
      </w:r>
      <w:r w:rsidR="00CF628F" w:rsidRPr="00110AC1">
        <w:rPr>
          <w:rFonts w:ascii="Franklin Gothic Demi" w:hAnsi="Franklin Gothic Demi" w:cs="Arial"/>
          <w:sz w:val="21"/>
          <w:szCs w:val="21"/>
        </w:rPr>
        <w:t xml:space="preserve"> group</w:t>
      </w:r>
      <w:r w:rsidRPr="00110AC1">
        <w:rPr>
          <w:rFonts w:ascii="Franklin Gothic Demi" w:hAnsi="Franklin Gothic Demi" w:cs="Arial"/>
          <w:sz w:val="21"/>
          <w:szCs w:val="21"/>
        </w:rPr>
        <w:t xml:space="preserve"> reported improved self-efficacy and depressive symptoms, </w:t>
      </w:r>
      <w:r w:rsidR="002B1380" w:rsidRPr="00110AC1">
        <w:rPr>
          <w:rFonts w:ascii="Franklin Gothic Demi" w:hAnsi="Franklin Gothic Demi" w:cs="Arial"/>
          <w:sz w:val="21"/>
          <w:szCs w:val="21"/>
        </w:rPr>
        <w:t xml:space="preserve">as well as </w:t>
      </w:r>
      <w:r w:rsidRPr="00110AC1">
        <w:rPr>
          <w:rFonts w:ascii="Franklin Gothic Demi" w:hAnsi="Franklin Gothic Demi" w:cs="Arial"/>
          <w:sz w:val="21"/>
          <w:szCs w:val="21"/>
        </w:rPr>
        <w:t>reduced economic hardship</w:t>
      </w:r>
      <w:r w:rsidRPr="001D5F86">
        <w:rPr>
          <w:rFonts w:ascii="Franklin Gothic Book" w:hAnsi="Franklin Gothic Book" w:cs="Arial"/>
          <w:b/>
          <w:bCs/>
          <w:sz w:val="21"/>
          <w:szCs w:val="21"/>
        </w:rPr>
        <w:t>.</w:t>
      </w:r>
      <w:r w:rsidRPr="001D5F86">
        <w:rPr>
          <w:rFonts w:ascii="Franklin Gothic Book" w:hAnsi="Franklin Gothic Book" w:cs="Arial"/>
          <w:sz w:val="21"/>
          <w:szCs w:val="21"/>
        </w:rPr>
        <w:t xml:space="preserve"> Unlike both intervention groups, the control group reported increased developmental risk among their children. Although the control group showed higher levels of employment,</w:t>
      </w:r>
      <w:r w:rsidRPr="001D5F86">
        <w:rPr>
          <w:rFonts w:ascii="Franklin Gothic Book" w:hAnsi="Franklin Gothic Book" w:cs="Arial"/>
          <w:b/>
          <w:bCs/>
          <w:sz w:val="21"/>
          <w:szCs w:val="21"/>
        </w:rPr>
        <w:t xml:space="preserve"> </w:t>
      </w:r>
      <w:r w:rsidRPr="00110AC1">
        <w:rPr>
          <w:rFonts w:ascii="Franklin Gothic Book" w:hAnsi="Franklin Gothic Book" w:cs="Arial"/>
          <w:sz w:val="21"/>
          <w:szCs w:val="21"/>
        </w:rPr>
        <w:t>the full intervention group reported greater earnings</w:t>
      </w:r>
      <w:r w:rsidRPr="001D5F86">
        <w:rPr>
          <w:rFonts w:ascii="Franklin Gothic Book" w:hAnsi="Franklin Gothic Book" w:cs="Arial"/>
          <w:sz w:val="21"/>
          <w:szCs w:val="21"/>
        </w:rPr>
        <w:t xml:space="preserve">. The partial intervention group showed little to no differences compared with the control group. </w:t>
      </w:r>
      <w:r w:rsidRPr="00110AC1">
        <w:rPr>
          <w:rFonts w:ascii="Franklin Gothic Demi" w:hAnsi="Franklin Gothic Demi" w:cs="Arial"/>
          <w:sz w:val="21"/>
          <w:szCs w:val="21"/>
        </w:rPr>
        <w:t>The authors concluded that financial empowerment education with trauma-informed peer support is more effective than standard TANF programming at improving behavioral health, reducing hardship, and increasing income.</w:t>
      </w:r>
      <w:r w:rsidRPr="00110AC1">
        <w:rPr>
          <w:rFonts w:ascii="Franklin Gothic Demi" w:hAnsi="Franklin Gothic Demi" w:cs="Arial"/>
          <w:sz w:val="21"/>
          <w:szCs w:val="21"/>
        </w:rPr>
        <w:tab/>
      </w:r>
    </w:p>
    <w:p w14:paraId="42CA8184" w14:textId="77777777" w:rsidR="007B1C25" w:rsidRDefault="007B1C25" w:rsidP="007B1C25">
      <w:pPr>
        <w:rPr>
          <w:rFonts w:ascii="Arial" w:hAnsi="Arial" w:cs="Arial"/>
        </w:rPr>
      </w:pPr>
    </w:p>
    <w:p w14:paraId="6DD76BE8" w14:textId="77777777" w:rsidR="007B1C25" w:rsidRPr="00D95F9A" w:rsidRDefault="007B1C25" w:rsidP="007B1C25">
      <w:pPr>
        <w:rPr>
          <w:rFonts w:ascii="Arial" w:hAnsi="Arial" w:cs="Arial"/>
        </w:rPr>
      </w:pPr>
      <w:r w:rsidRPr="00003A55">
        <w:rPr>
          <w:rFonts w:ascii="Arial"/>
          <w:b/>
          <w:noProof/>
          <w:sz w:val="28"/>
          <w:szCs w:val="28"/>
        </w:rPr>
        <w:lastRenderedPageBreak/>
        <mc:AlternateContent>
          <mc:Choice Requires="wps">
            <w:drawing>
              <wp:inline distT="0" distB="0" distL="0" distR="0" wp14:anchorId="0BA8C238" wp14:editId="46934985">
                <wp:extent cx="5934075" cy="1590261"/>
                <wp:effectExtent l="0" t="0" r="9525" b="0"/>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590261"/>
                        </a:xfrm>
                        <a:prstGeom prst="rect">
                          <a:avLst/>
                        </a:prstGeom>
                        <a:solidFill>
                          <a:srgbClr val="4479BD">
                            <a:lumMod val="20000"/>
                            <a:lumOff val="80000"/>
                          </a:srgbClr>
                        </a:solidFill>
                        <a:ln w="9525">
                          <a:noFill/>
                          <a:miter lim="800000"/>
                          <a:headEnd/>
                          <a:tailEnd/>
                        </a:ln>
                      </wps:spPr>
                      <wps:txbx>
                        <w:txbxContent>
                          <w:p w14:paraId="3FA3EB0C" w14:textId="77777777" w:rsidR="007B1C25" w:rsidRPr="004929E8" w:rsidRDefault="007B1C25" w:rsidP="007B1C25">
                            <w:pPr>
                              <w:pStyle w:val="BodyText"/>
                              <w:rPr>
                                <w:b/>
                                <w:sz w:val="24"/>
                                <w:szCs w:val="24"/>
                              </w:rPr>
                            </w:pPr>
                            <w:r w:rsidRPr="004929E8">
                              <w:rPr>
                                <w:sz w:val="24"/>
                                <w:szCs w:val="24"/>
                              </w:rPr>
                              <w:t>“</w:t>
                            </w:r>
                            <w:r w:rsidRPr="00D95F9A">
                              <w:rPr>
                                <w:sz w:val="24"/>
                                <w:szCs w:val="24"/>
                              </w:rPr>
                              <w:t>Although financial empowerment training may provide opportunities to build capabilities to address economic adversity and manage paying bills on time (or more consistently), the addition of trauma-informed care may help participants improve overall economic stability</w:t>
                            </w:r>
                            <w:r w:rsidRPr="0075229B">
                              <w:rPr>
                                <w:sz w:val="24"/>
                                <w:szCs w:val="24"/>
                              </w:rPr>
                              <w:t>.</w:t>
                            </w:r>
                            <w:r w:rsidRPr="004929E8">
                              <w:rPr>
                                <w:sz w:val="24"/>
                                <w:szCs w:val="24"/>
                              </w:rPr>
                              <w:t xml:space="preserve">” </w:t>
                            </w:r>
                          </w:p>
                          <w:p w14:paraId="0E7CF458" w14:textId="77777777" w:rsidR="007B1C25" w:rsidRDefault="007B1C25" w:rsidP="007B1C25">
                            <w:pPr>
                              <w:pStyle w:val="BodyText"/>
                              <w:jc w:val="right"/>
                              <w:rPr>
                                <w:sz w:val="24"/>
                                <w:szCs w:val="24"/>
                              </w:rPr>
                            </w:pPr>
                          </w:p>
                          <w:p w14:paraId="6AB6844C" w14:textId="1DC188F5" w:rsidR="007B1C25" w:rsidRPr="004929E8" w:rsidRDefault="007B1C25" w:rsidP="007B1C25">
                            <w:pPr>
                              <w:pStyle w:val="BodyText"/>
                              <w:jc w:val="right"/>
                              <w:rPr>
                                <w:sz w:val="24"/>
                                <w:szCs w:val="24"/>
                              </w:rPr>
                            </w:pPr>
                            <w:r>
                              <w:rPr>
                                <w:sz w:val="24"/>
                                <w:szCs w:val="24"/>
                              </w:rPr>
                              <w:t>(</w:t>
                            </w:r>
                            <w:proofErr w:type="spellStart"/>
                            <w:r>
                              <w:rPr>
                                <w:sz w:val="24"/>
                                <w:szCs w:val="24"/>
                              </w:rPr>
                              <w:t>Booshe</w:t>
                            </w:r>
                            <w:r w:rsidR="002774C0">
                              <w:rPr>
                                <w:sz w:val="24"/>
                                <w:szCs w:val="24"/>
                              </w:rPr>
                              <w:t>h</w:t>
                            </w:r>
                            <w:r>
                              <w:rPr>
                                <w:sz w:val="24"/>
                                <w:szCs w:val="24"/>
                              </w:rPr>
                              <w:t>ri</w:t>
                            </w:r>
                            <w:proofErr w:type="spellEnd"/>
                            <w:r>
                              <w:rPr>
                                <w:sz w:val="24"/>
                                <w:szCs w:val="24"/>
                              </w:rPr>
                              <w:t xml:space="preserve"> et al.</w:t>
                            </w:r>
                            <w:r w:rsidRPr="004929E8">
                              <w:rPr>
                                <w:sz w:val="24"/>
                                <w:szCs w:val="24"/>
                              </w:rPr>
                              <w:t>, 20</w:t>
                            </w:r>
                            <w:r>
                              <w:rPr>
                                <w:sz w:val="24"/>
                                <w:szCs w:val="24"/>
                              </w:rPr>
                              <w:t>18</w:t>
                            </w:r>
                            <w:r w:rsidRPr="004929E8">
                              <w:rPr>
                                <w:sz w:val="24"/>
                                <w:szCs w:val="24"/>
                              </w:rPr>
                              <w:t>)</w:t>
                            </w:r>
                          </w:p>
                        </w:txbxContent>
                      </wps:txbx>
                      <wps:bodyPr rot="0" vert="horz" wrap="square" lIns="274320" tIns="274320" rIns="274320" bIns="274320" anchor="ctr" anchorCtr="0">
                        <a:noAutofit/>
                      </wps:bodyPr>
                    </wps:wsp>
                  </a:graphicData>
                </a:graphic>
              </wp:inline>
            </w:drawing>
          </mc:Choice>
          <mc:Fallback>
            <w:pict>
              <v:shape w14:anchorId="0BA8C238" id="Text Box 3" o:spid="_x0000_s1027" type="#_x0000_t202" style="width:467.25pt;height:125.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" fillcolor="#dae4f2" stroked="f">
                <v:textbox inset="21.6pt,21.6pt,21.6pt,21.6pt">
                  <w:txbxContent>
                    <w:p w14:paraId="3FA3EB0C" w14:textId="77777777" w:rsidR="007B1C25" w:rsidRPr="004929E8" w:rsidRDefault="007B1C25" w:rsidP="007B1C25">
                      <w:pPr>
                        <w:pStyle w:val="BodyText"/>
                        <w:rPr>
                          <w:b/>
                          <w:sz w:val="24"/>
                          <w:szCs w:val="24"/>
                        </w:rPr>
                      </w:pPr>
                      <w:r w:rsidRPr="004929E8">
                        <w:rPr>
                          <w:sz w:val="24"/>
                          <w:szCs w:val="24"/>
                        </w:rPr>
                        <w:t>“</w:t>
                      </w:r>
                      <w:r w:rsidRPr="00D95F9A">
                        <w:rPr>
                          <w:sz w:val="24"/>
                          <w:szCs w:val="24"/>
                        </w:rPr>
                        <w:t>Although financial empowerment training may provide opportunities to build capabilities to address economic adversity and manage paying bills on time (or more consistently), the addition of trauma-informed care may help participants improve overall economic stability</w:t>
                      </w:r>
                      <w:r w:rsidRPr="0075229B">
                        <w:rPr>
                          <w:sz w:val="24"/>
                          <w:szCs w:val="24"/>
                        </w:rPr>
                        <w:t>.</w:t>
                      </w:r>
                      <w:r w:rsidRPr="004929E8">
                        <w:rPr>
                          <w:sz w:val="24"/>
                          <w:szCs w:val="24"/>
                        </w:rPr>
                        <w:t xml:space="preserve">” </w:t>
                      </w:r>
                    </w:p>
                    <w:p w14:paraId="0E7CF458" w14:textId="77777777" w:rsidR="007B1C25" w:rsidRDefault="007B1C25" w:rsidP="007B1C25">
                      <w:pPr>
                        <w:pStyle w:val="BodyText"/>
                        <w:jc w:val="right"/>
                        <w:rPr>
                          <w:sz w:val="24"/>
                          <w:szCs w:val="24"/>
                        </w:rPr>
                      </w:pPr>
                    </w:p>
                    <w:p w14:paraId="6AB6844C" w14:textId="1DC188F5" w:rsidR="007B1C25" w:rsidRPr="004929E8" w:rsidRDefault="007B1C25" w:rsidP="007B1C25">
                      <w:pPr>
                        <w:pStyle w:val="BodyText"/>
                        <w:jc w:val="right"/>
                        <w:rPr>
                          <w:sz w:val="24"/>
                          <w:szCs w:val="24"/>
                        </w:rPr>
                      </w:pPr>
                      <w:r>
                        <w:rPr>
                          <w:sz w:val="24"/>
                          <w:szCs w:val="24"/>
                        </w:rPr>
                        <w:t>(</w:t>
                      </w:r>
                      <w:proofErr w:type="spellStart"/>
                      <w:r>
                        <w:rPr>
                          <w:sz w:val="24"/>
                          <w:szCs w:val="24"/>
                        </w:rPr>
                        <w:t>Booshe</w:t>
                      </w:r>
                      <w:r w:rsidR="002774C0">
                        <w:rPr>
                          <w:sz w:val="24"/>
                          <w:szCs w:val="24"/>
                        </w:rPr>
                        <w:t>h</w:t>
                      </w:r>
                      <w:r>
                        <w:rPr>
                          <w:sz w:val="24"/>
                          <w:szCs w:val="24"/>
                        </w:rPr>
                        <w:t>ri</w:t>
                      </w:r>
                      <w:proofErr w:type="spellEnd"/>
                      <w:r>
                        <w:rPr>
                          <w:sz w:val="24"/>
                          <w:szCs w:val="24"/>
                        </w:rPr>
                        <w:t xml:space="preserve"> et al.</w:t>
                      </w:r>
                      <w:r w:rsidRPr="004929E8">
                        <w:rPr>
                          <w:sz w:val="24"/>
                          <w:szCs w:val="24"/>
                        </w:rPr>
                        <w:t>, 20</w:t>
                      </w:r>
                      <w:r>
                        <w:rPr>
                          <w:sz w:val="24"/>
                          <w:szCs w:val="24"/>
                        </w:rPr>
                        <w:t>18</w:t>
                      </w:r>
                      <w:r w:rsidRPr="004929E8">
                        <w:rPr>
                          <w:sz w:val="24"/>
                          <w:szCs w:val="24"/>
                        </w:rPr>
                        <w:t>)</w:t>
                      </w:r>
                    </w:p>
                  </w:txbxContent>
                </v:textbox>
                <w10:anchorlock/>
              </v:shape>
            </w:pict>
          </mc:Fallback>
        </mc:AlternateContent>
      </w:r>
      <w:r w:rsidRPr="00D95F9A">
        <w:rPr>
          <w:rFonts w:ascii="Arial" w:hAnsi="Arial" w:cs="Arial"/>
        </w:rPr>
        <w:tab/>
      </w:r>
    </w:p>
    <w:p w14:paraId="7C53A401" w14:textId="720C138E" w:rsidR="007B1C25" w:rsidRPr="00110AC1" w:rsidRDefault="007B1C25" w:rsidP="001D5F86">
      <w:pPr>
        <w:pStyle w:val="Heading2"/>
        <w:spacing w:before="120" w:after="240"/>
        <w:ind w:left="0"/>
        <w:rPr>
          <w:rFonts w:ascii="Franklin Gothic Demi" w:hAnsi="Franklin Gothic Demi"/>
          <w:b w:val="0"/>
          <w:bCs w:val="0"/>
        </w:rPr>
      </w:pPr>
      <w:r w:rsidRPr="00110AC1">
        <w:rPr>
          <w:rFonts w:ascii="Franklin Gothic Demi" w:hAnsi="Franklin Gothic Demi"/>
          <w:b w:val="0"/>
          <w:bCs w:val="0"/>
        </w:rPr>
        <w:t xml:space="preserve">While financial education and coaching lead to gains in financial knowledge and capability, this impact is greatest in the short </w:t>
      </w:r>
      <w:r w:rsidR="00CE1ED9" w:rsidRPr="00110AC1">
        <w:rPr>
          <w:rFonts w:ascii="Franklin Gothic Demi" w:hAnsi="Franklin Gothic Demi"/>
          <w:b w:val="0"/>
          <w:bCs w:val="0"/>
        </w:rPr>
        <w:t>term.</w:t>
      </w:r>
      <w:r w:rsidRPr="00110AC1">
        <w:rPr>
          <w:rFonts w:ascii="Franklin Gothic Demi" w:hAnsi="Franklin Gothic Demi"/>
          <w:b w:val="0"/>
          <w:bCs w:val="0"/>
        </w:rPr>
        <w:t xml:space="preserve"> </w:t>
      </w:r>
    </w:p>
    <w:p w14:paraId="2FC7BCF7" w14:textId="7574BF5D" w:rsidR="007B1C25" w:rsidRPr="001D5F86" w:rsidRDefault="00EF5DC7" w:rsidP="00576573">
      <w:pPr>
        <w:pStyle w:val="BodyText"/>
        <w:numPr>
          <w:ilvl w:val="0"/>
          <w:numId w:val="34"/>
        </w:numPr>
        <w:rPr>
          <w:rFonts w:cs="Arial"/>
        </w:rPr>
      </w:pPr>
      <w:r w:rsidRPr="00110AC1">
        <w:rPr>
          <w:rFonts w:cs="Arial"/>
        </w:rPr>
        <w:t>Fernandes et al. (2014) conducted a</w:t>
      </w:r>
      <w:r w:rsidR="007B1C25" w:rsidRPr="00110AC1">
        <w:rPr>
          <w:rFonts w:cs="Arial"/>
        </w:rPr>
        <w:t xml:space="preserve"> meta-analysis</w:t>
      </w:r>
      <w:r w:rsidR="005A238A" w:rsidRPr="00110AC1">
        <w:rPr>
          <w:rFonts w:cs="Arial"/>
        </w:rPr>
        <w:t xml:space="preserve"> </w:t>
      </w:r>
      <w:r w:rsidR="007B1C25" w:rsidRPr="00110AC1">
        <w:rPr>
          <w:rFonts w:cs="Arial"/>
        </w:rPr>
        <w:t xml:space="preserve">that examined </w:t>
      </w:r>
      <w:r w:rsidR="007B1C25" w:rsidRPr="00110AC1">
        <w:rPr>
          <w:rFonts w:ascii="Franklin Gothic Demi" w:hAnsi="Franklin Gothic Demi" w:cs="Arial"/>
        </w:rPr>
        <w:t>the relationship of financial literacy and education to financial behaviors</w:t>
      </w:r>
      <w:r w:rsidR="007B1C25" w:rsidRPr="00110AC1">
        <w:rPr>
          <w:rFonts w:cs="Arial"/>
          <w:b/>
          <w:bCs/>
        </w:rPr>
        <w:t xml:space="preserve"> </w:t>
      </w:r>
      <w:r w:rsidR="007B1C25" w:rsidRPr="00110AC1">
        <w:rPr>
          <w:rFonts w:cs="Arial"/>
        </w:rPr>
        <w:t>based on 168 interventions. Th</w:t>
      </w:r>
      <w:r w:rsidR="00724EA9" w:rsidRPr="00110AC1">
        <w:rPr>
          <w:rFonts w:cs="Arial"/>
        </w:rPr>
        <w:t>eir</w:t>
      </w:r>
      <w:r w:rsidR="007B1C25" w:rsidRPr="00110AC1">
        <w:rPr>
          <w:rFonts w:cs="Arial"/>
        </w:rPr>
        <w:t xml:space="preserve"> meta-analysis found that </w:t>
      </w:r>
      <w:r w:rsidR="007B1C25" w:rsidRPr="00110AC1">
        <w:rPr>
          <w:rFonts w:ascii="Franklin Gothic Demi" w:hAnsi="Franklin Gothic Demi" w:cs="Arial"/>
        </w:rPr>
        <w:t>the effects of these interventions decayed over time</w:t>
      </w:r>
      <w:r w:rsidR="007B1C25" w:rsidRPr="00110AC1">
        <w:rPr>
          <w:rFonts w:cs="Arial"/>
          <w:b/>
          <w:bCs/>
        </w:rPr>
        <w:t>,</w:t>
      </w:r>
      <w:r w:rsidR="007B1C25" w:rsidRPr="00110AC1">
        <w:rPr>
          <w:rFonts w:cs="Arial"/>
        </w:rPr>
        <w:t xml:space="preserve"> with no significant effects at 18.5 months after 24 hours of instruction, and no significant effects at 23.5 months after any amount of instruction</w:t>
      </w:r>
      <w:r w:rsidRPr="00110AC1">
        <w:rPr>
          <w:rFonts w:cs="Arial"/>
        </w:rPr>
        <w:t>.</w:t>
      </w:r>
    </w:p>
    <w:p w14:paraId="1CA91A49" w14:textId="77777777" w:rsidR="007B1C25" w:rsidRPr="001D5F86" w:rsidRDefault="007B1C25" w:rsidP="001D5F86">
      <w:pPr>
        <w:pStyle w:val="BodyText"/>
        <w:ind w:left="360"/>
        <w:rPr>
          <w:rFonts w:cs="Arial"/>
        </w:rPr>
      </w:pPr>
    </w:p>
    <w:p w14:paraId="1E623219" w14:textId="7B94BC64" w:rsidR="007B1C25" w:rsidRPr="001D5F86" w:rsidRDefault="007B1C25" w:rsidP="00576573">
      <w:pPr>
        <w:pStyle w:val="BodyText"/>
        <w:numPr>
          <w:ilvl w:val="0"/>
          <w:numId w:val="34"/>
        </w:numPr>
        <w:rPr>
          <w:rFonts w:cs="Arial"/>
        </w:rPr>
      </w:pPr>
      <w:r w:rsidRPr="001D5F86">
        <w:rPr>
          <w:rFonts w:cs="Arial"/>
        </w:rPr>
        <w:t xml:space="preserve">Peeters et al. (2018) systematically reviewed the literature on contents, form, and effectiveness of </w:t>
      </w:r>
      <w:r w:rsidRPr="00110AC1">
        <w:rPr>
          <w:rFonts w:ascii="Franklin Gothic Demi" w:hAnsi="Franklin Gothic Demi" w:cs="Arial"/>
        </w:rPr>
        <w:t>group-based programs for combined financial education and counseling</w:t>
      </w:r>
      <w:r w:rsidR="0037591B">
        <w:rPr>
          <w:rFonts w:cs="Arial"/>
        </w:rPr>
        <w:t>.</w:t>
      </w:r>
      <w:r w:rsidR="00A3096F">
        <w:rPr>
          <w:rFonts w:cs="Arial"/>
        </w:rPr>
        <w:t xml:space="preserve"> </w:t>
      </w:r>
      <w:r w:rsidR="0037591B">
        <w:rPr>
          <w:rFonts w:cs="Arial"/>
        </w:rPr>
        <w:t xml:space="preserve">Their review included </w:t>
      </w:r>
      <w:r w:rsidRPr="001D5F86">
        <w:rPr>
          <w:rFonts w:cs="Arial"/>
        </w:rPr>
        <w:t>104 studies of various research designs. Behavior outcomes included bank or retirement account opening, asset purchase, savings rate, budgeting, and retirement savings rate. Financial outcomes included savings amount, credit score, debt amount, asset value</w:t>
      </w:r>
      <w:r w:rsidR="00F84F30">
        <w:rPr>
          <w:rFonts w:cs="Arial"/>
        </w:rPr>
        <w:t>,</w:t>
      </w:r>
      <w:r w:rsidRPr="001D5F86">
        <w:rPr>
          <w:rFonts w:cs="Arial"/>
        </w:rPr>
        <w:t xml:space="preserve"> and retirement savings amount. They found that </w:t>
      </w:r>
      <w:r w:rsidRPr="00110AC1">
        <w:rPr>
          <w:rFonts w:cs="Arial"/>
        </w:rPr>
        <w:t xml:space="preserve">only five of </w:t>
      </w:r>
      <w:r w:rsidR="00195D49" w:rsidRPr="00110AC1">
        <w:rPr>
          <w:rFonts w:cs="Arial"/>
        </w:rPr>
        <w:t xml:space="preserve">the </w:t>
      </w:r>
      <w:r w:rsidRPr="00110AC1">
        <w:rPr>
          <w:rFonts w:cs="Arial"/>
        </w:rPr>
        <w:t>studies used a follow-up survey, ranging from a few months after the intervention to 48 months later.</w:t>
      </w:r>
      <w:r w:rsidRPr="001D5F86">
        <w:rPr>
          <w:rFonts w:cs="Arial"/>
        </w:rPr>
        <w:t xml:space="preserve"> </w:t>
      </w:r>
      <w:r w:rsidRPr="00110AC1">
        <w:rPr>
          <w:rFonts w:cs="Arial"/>
        </w:rPr>
        <w:t>Four of these follow-ups showed positive outcomes</w:t>
      </w:r>
      <w:r w:rsidRPr="001D5F86">
        <w:rPr>
          <w:rFonts w:cs="Arial"/>
        </w:rPr>
        <w:t xml:space="preserve">. However, the authors argued that this time frame is too limited, which they confirmed by the fact that </w:t>
      </w:r>
      <w:r w:rsidRPr="00110AC1">
        <w:rPr>
          <w:rFonts w:ascii="Franklin Gothic Demi" w:hAnsi="Franklin Gothic Demi" w:cs="Arial"/>
        </w:rPr>
        <w:t>the study with the longest follow-up found very weak and limited effects.</w:t>
      </w:r>
      <w:r w:rsidRPr="001D5F86">
        <w:rPr>
          <w:rFonts w:cs="Arial"/>
        </w:rPr>
        <w:t xml:space="preserve"> Moreover, the positive outcomes found in the experimental group were also found in the control group. The authors identified common themes in the literature. </w:t>
      </w:r>
      <w:r w:rsidRPr="00110AC1">
        <w:rPr>
          <w:rFonts w:ascii="Franklin Gothic Demi" w:hAnsi="Franklin Gothic Demi" w:cs="Arial"/>
        </w:rPr>
        <w:t xml:space="preserve">It appears important to combine education with practical exercises that allow participants to apply the skills they learn. </w:t>
      </w:r>
      <w:r w:rsidRPr="00110AC1">
        <w:rPr>
          <w:rFonts w:cs="Arial"/>
        </w:rPr>
        <w:t>Motivating clients</w:t>
      </w:r>
      <w:r w:rsidRPr="001D5F86">
        <w:rPr>
          <w:rFonts w:cs="Arial"/>
        </w:rPr>
        <w:t xml:space="preserve"> was another important recurring theme. Finally, </w:t>
      </w:r>
      <w:r w:rsidRPr="00110AC1">
        <w:rPr>
          <w:rFonts w:cs="Arial"/>
        </w:rPr>
        <w:t>working in groups</w:t>
      </w:r>
      <w:r w:rsidRPr="001D5F86">
        <w:rPr>
          <w:rFonts w:cs="Arial"/>
        </w:rPr>
        <w:t xml:space="preserve"> provides additional benefit through recognition and peer support. </w:t>
      </w:r>
    </w:p>
    <w:p w14:paraId="087B3217" w14:textId="737D8207" w:rsidR="007B1C25" w:rsidRPr="00110AC1" w:rsidRDefault="007B1C25" w:rsidP="001C2B42">
      <w:pPr>
        <w:rPr>
          <w:rFonts w:ascii="Arial" w:hAnsi="Arial" w:cs="Arial"/>
          <w:highlight w:val="yellow"/>
        </w:rPr>
      </w:pPr>
    </w:p>
    <w:p w14:paraId="793D5D9D" w14:textId="58B0A938" w:rsidR="007B1C25" w:rsidRPr="00110AC1" w:rsidRDefault="007B1C25" w:rsidP="00576573">
      <w:pPr>
        <w:pStyle w:val="BodyText"/>
        <w:numPr>
          <w:ilvl w:val="0"/>
          <w:numId w:val="34"/>
        </w:numPr>
        <w:rPr>
          <w:rFonts w:cs="Arial"/>
        </w:rPr>
      </w:pPr>
      <w:r w:rsidRPr="00110AC1">
        <w:rPr>
          <w:rFonts w:cs="Arial"/>
        </w:rPr>
        <w:t xml:space="preserve">An impact study </w:t>
      </w:r>
      <w:r w:rsidR="007055D1" w:rsidRPr="00110AC1">
        <w:rPr>
          <w:rFonts w:cs="Arial"/>
        </w:rPr>
        <w:t xml:space="preserve">by Barcellos et al. (2016) </w:t>
      </w:r>
      <w:r w:rsidRPr="00110AC1">
        <w:rPr>
          <w:rFonts w:cs="Arial"/>
        </w:rPr>
        <w:t xml:space="preserve">evaluated the </w:t>
      </w:r>
      <w:r w:rsidRPr="00110AC1">
        <w:rPr>
          <w:rFonts w:ascii="Franklin Gothic Demi" w:hAnsi="Franklin Gothic Demi" w:cs="Arial"/>
        </w:rPr>
        <w:t>effectiveness of novel financial educational materials on the financial behavior of immigrants in the United States</w:t>
      </w:r>
      <w:r w:rsidRPr="00110AC1">
        <w:rPr>
          <w:rFonts w:cs="Arial"/>
        </w:rPr>
        <w:t>. These materials included general purpose financial information about banking services, saving, and investing, in addition to specific information for immigrants, such as the procedures and documents needed to open a U</w:t>
      </w:r>
      <w:r w:rsidR="00694C02" w:rsidRPr="00110AC1">
        <w:rPr>
          <w:rFonts w:cs="Arial"/>
        </w:rPr>
        <w:t>.</w:t>
      </w:r>
      <w:r w:rsidRPr="00110AC1">
        <w:rPr>
          <w:rFonts w:cs="Arial"/>
        </w:rPr>
        <w:t>S</w:t>
      </w:r>
      <w:r w:rsidR="00694C02" w:rsidRPr="00110AC1">
        <w:rPr>
          <w:rFonts w:cs="Arial"/>
        </w:rPr>
        <w:t>.</w:t>
      </w:r>
      <w:r w:rsidRPr="00110AC1">
        <w:rPr>
          <w:rFonts w:cs="Arial"/>
        </w:rPr>
        <w:t xml:space="preserve"> bank account and retirement plan rules that apply to noncitizens. Through three survey modules</w:t>
      </w:r>
      <w:r w:rsidR="001144CE" w:rsidRPr="00110AC1">
        <w:rPr>
          <w:rFonts w:cs="Arial"/>
        </w:rPr>
        <w:t>,</w:t>
      </w:r>
      <w:r w:rsidRPr="00110AC1">
        <w:rPr>
          <w:rFonts w:cs="Arial"/>
        </w:rPr>
        <w:t xml:space="preserve"> the study found that those who were administered the educational materials were more likely to correctly differentiate savings and investment products, correctly perform an interest rate calculation, and be more familiar with rules governing retirement accounts than the control group, which received no educational materials. </w:t>
      </w:r>
      <w:r w:rsidRPr="00110AC1">
        <w:rPr>
          <w:rFonts w:ascii="Franklin Gothic Demi" w:hAnsi="Franklin Gothic Demi" w:cs="Arial"/>
        </w:rPr>
        <w:t xml:space="preserve">The study’s results show that these materials were effective in increasing immediate knowledge of financial information, but these effects were temporary. </w:t>
      </w:r>
      <w:r w:rsidRPr="00110AC1">
        <w:rPr>
          <w:rFonts w:cs="Arial"/>
        </w:rPr>
        <w:t>First- and second-generation Americans were not able to retain this knowledge six months after the intervention, suggesting that knowledge retention may require either multiple or longer interventions</w:t>
      </w:r>
      <w:r w:rsidR="00704EF9" w:rsidRPr="00110AC1">
        <w:rPr>
          <w:rFonts w:cs="Arial"/>
        </w:rPr>
        <w:t>.</w:t>
      </w:r>
    </w:p>
    <w:p w14:paraId="423D5841" w14:textId="30558A96" w:rsidR="007B1C25" w:rsidRPr="00110AC1" w:rsidRDefault="007B1C25">
      <w:pPr>
        <w:pStyle w:val="BodyText"/>
        <w:ind w:left="2160"/>
        <w:rPr>
          <w:rFonts w:cs="Arial"/>
        </w:rPr>
      </w:pPr>
    </w:p>
    <w:p w14:paraId="5CB278F4" w14:textId="28F04C13" w:rsidR="003A2B9C" w:rsidRPr="00110AC1" w:rsidRDefault="003A2B9C">
      <w:pPr>
        <w:pStyle w:val="BodyText"/>
        <w:ind w:left="2160"/>
        <w:rPr>
          <w:rFonts w:cs="Arial"/>
        </w:rPr>
      </w:pPr>
    </w:p>
    <w:p w14:paraId="25A34EAB" w14:textId="25C03F9D" w:rsidR="003A2B9C" w:rsidRPr="00110AC1" w:rsidRDefault="003A2B9C">
      <w:pPr>
        <w:pStyle w:val="BodyText"/>
        <w:ind w:left="2160"/>
        <w:rPr>
          <w:rFonts w:cs="Arial"/>
        </w:rPr>
      </w:pPr>
    </w:p>
    <w:p w14:paraId="466F9825" w14:textId="2E419B0E" w:rsidR="007B1C25" w:rsidRPr="00110AC1" w:rsidRDefault="007B1C25" w:rsidP="001D5F86">
      <w:pPr>
        <w:pStyle w:val="Heading2"/>
        <w:spacing w:before="120" w:after="240"/>
        <w:ind w:left="0"/>
        <w:rPr>
          <w:rFonts w:ascii="Franklin Gothic Demi" w:hAnsi="Franklin Gothic Demi"/>
          <w:b w:val="0"/>
          <w:bCs w:val="0"/>
        </w:rPr>
      </w:pPr>
      <w:r w:rsidRPr="00110AC1">
        <w:rPr>
          <w:rFonts w:ascii="Franklin Gothic Demi" w:hAnsi="Franklin Gothic Demi"/>
          <w:b w:val="0"/>
          <w:bCs w:val="0"/>
        </w:rPr>
        <w:lastRenderedPageBreak/>
        <w:t xml:space="preserve">The timing of interventions is important, and delivering financial education and coaching during </w:t>
      </w:r>
      <w:r w:rsidR="00E548CD" w:rsidRPr="00110AC1">
        <w:rPr>
          <w:rFonts w:ascii="Franklin Gothic Demi" w:hAnsi="Franklin Gothic Demi"/>
          <w:b w:val="0"/>
          <w:bCs w:val="0"/>
        </w:rPr>
        <w:t>“</w:t>
      </w:r>
      <w:r w:rsidRPr="00110AC1">
        <w:rPr>
          <w:rFonts w:ascii="Franklin Gothic Demi" w:hAnsi="Franklin Gothic Demi"/>
          <w:b w:val="0"/>
          <w:bCs w:val="0"/>
        </w:rPr>
        <w:t>teachable moments</w:t>
      </w:r>
      <w:r w:rsidR="00E548CD" w:rsidRPr="00110AC1">
        <w:rPr>
          <w:rFonts w:ascii="Franklin Gothic Demi" w:hAnsi="Franklin Gothic Demi"/>
          <w:b w:val="0"/>
          <w:bCs w:val="0"/>
        </w:rPr>
        <w:t>”</w:t>
      </w:r>
      <w:r w:rsidRPr="00110AC1">
        <w:rPr>
          <w:rFonts w:ascii="Franklin Gothic Demi" w:hAnsi="Franklin Gothic Demi"/>
          <w:b w:val="0"/>
          <w:bCs w:val="0"/>
        </w:rPr>
        <w:t xml:space="preserve"> may increase their</w:t>
      </w:r>
      <w:r w:rsidR="00F5529C" w:rsidRPr="00110AC1">
        <w:rPr>
          <w:rFonts w:ascii="Franklin Gothic Demi" w:hAnsi="Franklin Gothic Demi"/>
          <w:b w:val="0"/>
          <w:bCs w:val="0"/>
        </w:rPr>
        <w:t xml:space="preserve"> </w:t>
      </w:r>
      <w:r w:rsidRPr="00110AC1">
        <w:rPr>
          <w:rFonts w:ascii="Franklin Gothic Demi" w:hAnsi="Franklin Gothic Demi"/>
          <w:b w:val="0"/>
          <w:bCs w:val="0"/>
        </w:rPr>
        <w:t>effectiveness.</w:t>
      </w:r>
    </w:p>
    <w:p w14:paraId="422C97D0" w14:textId="3A43133D" w:rsidR="007B1C25" w:rsidRPr="00110AC1" w:rsidRDefault="00F5529C" w:rsidP="00576573">
      <w:pPr>
        <w:pStyle w:val="BodyText"/>
        <w:numPr>
          <w:ilvl w:val="0"/>
          <w:numId w:val="35"/>
        </w:numPr>
        <w:rPr>
          <w:rFonts w:cs="Arial"/>
        </w:rPr>
      </w:pPr>
      <w:r w:rsidRPr="00110AC1">
        <w:rPr>
          <w:rFonts w:ascii="Franklin Gothic Demi" w:hAnsi="Franklin Gothic Demi" w:cs="Arial"/>
        </w:rPr>
        <w:t>“</w:t>
      </w:r>
      <w:r w:rsidR="007B1C25" w:rsidRPr="00110AC1">
        <w:rPr>
          <w:rFonts w:ascii="Franklin Gothic Demi" w:hAnsi="Franklin Gothic Demi" w:cs="Arial"/>
        </w:rPr>
        <w:t>Teachable moments</w:t>
      </w:r>
      <w:r w:rsidRPr="00110AC1">
        <w:rPr>
          <w:rFonts w:ascii="Franklin Gothic Demi" w:hAnsi="Franklin Gothic Demi" w:cs="Arial"/>
        </w:rPr>
        <w:t>”</w:t>
      </w:r>
      <w:r w:rsidR="007B1C25" w:rsidRPr="00110AC1">
        <w:rPr>
          <w:rFonts w:ascii="Franklin Gothic Demi" w:hAnsi="Franklin Gothic Demi" w:cs="Arial"/>
        </w:rPr>
        <w:t xml:space="preserve"> are when teaching is directly linked to decisions of immediate relevance</w:t>
      </w:r>
      <w:r w:rsidR="007B1C25" w:rsidRPr="00110AC1">
        <w:rPr>
          <w:rFonts w:cs="Arial"/>
          <w:b/>
          <w:bCs/>
        </w:rPr>
        <w:t xml:space="preserve"> </w:t>
      </w:r>
      <w:r w:rsidR="007B1C25" w:rsidRPr="00110AC1">
        <w:rPr>
          <w:rFonts w:cs="Arial"/>
        </w:rPr>
        <w:t xml:space="preserve">to the target group (Kaiser &amp; </w:t>
      </w:r>
      <w:proofErr w:type="spellStart"/>
      <w:r w:rsidR="007B1C25" w:rsidRPr="00110AC1">
        <w:rPr>
          <w:rFonts w:cs="Arial"/>
        </w:rPr>
        <w:t>M</w:t>
      </w:r>
      <w:r w:rsidR="001D4F0A" w:rsidRPr="00110AC1">
        <w:rPr>
          <w:rFonts w:cs="Arial"/>
        </w:rPr>
        <w:t>e</w:t>
      </w:r>
      <w:r w:rsidR="007B1C25" w:rsidRPr="00110AC1">
        <w:rPr>
          <w:rFonts w:cs="Arial"/>
        </w:rPr>
        <w:t>nkhoff</w:t>
      </w:r>
      <w:proofErr w:type="spellEnd"/>
      <w:r w:rsidR="007B1C25" w:rsidRPr="00110AC1">
        <w:rPr>
          <w:rFonts w:cs="Arial"/>
        </w:rPr>
        <w:t>, 2017). Just as it is of little use to teach high school students about mortgage rates</w:t>
      </w:r>
      <w:r w:rsidR="00ED2714" w:rsidRPr="00110AC1">
        <w:rPr>
          <w:rFonts w:cs="Arial"/>
        </w:rPr>
        <w:t>,</w:t>
      </w:r>
      <w:r w:rsidR="007B1C25" w:rsidRPr="00110AC1">
        <w:rPr>
          <w:rFonts w:cs="Arial"/>
        </w:rPr>
        <w:t xml:space="preserve"> as it will be many years before they use this knowledge, </w:t>
      </w:r>
      <w:r w:rsidR="007B1C25" w:rsidRPr="00110AC1">
        <w:rPr>
          <w:rFonts w:ascii="Franklin Gothic Demi" w:hAnsi="Franklin Gothic Demi" w:cs="Arial"/>
        </w:rPr>
        <w:t xml:space="preserve">financial education </w:t>
      </w:r>
      <w:r w:rsidR="004B45F4" w:rsidRPr="00110AC1">
        <w:rPr>
          <w:rFonts w:ascii="Franklin Gothic Demi" w:hAnsi="Franklin Gothic Demi" w:cs="Arial"/>
        </w:rPr>
        <w:t xml:space="preserve">for adults </w:t>
      </w:r>
      <w:r w:rsidR="007B1C25" w:rsidRPr="00110AC1">
        <w:rPr>
          <w:rFonts w:ascii="Franklin Gothic Demi" w:hAnsi="Franklin Gothic Demi" w:cs="Arial"/>
        </w:rPr>
        <w:t>is most effective when tied to important and current financial decisions,</w:t>
      </w:r>
      <w:r w:rsidR="007B1C25" w:rsidRPr="00110AC1">
        <w:rPr>
          <w:rFonts w:cs="Arial"/>
        </w:rPr>
        <w:t xml:space="preserve"> such as purchasing a home or getting a loan (Peeters et al., 2018). </w:t>
      </w:r>
    </w:p>
    <w:p w14:paraId="43C8CE45" w14:textId="77777777" w:rsidR="007B1C25" w:rsidRPr="00110AC1" w:rsidRDefault="007B1C25" w:rsidP="001D5F86">
      <w:pPr>
        <w:pStyle w:val="BodyText"/>
        <w:ind w:left="360"/>
        <w:rPr>
          <w:rFonts w:cs="Arial"/>
        </w:rPr>
      </w:pPr>
    </w:p>
    <w:p w14:paraId="099E0064" w14:textId="3A45E0A7" w:rsidR="007B1C25" w:rsidRPr="00110AC1" w:rsidRDefault="007B1C25" w:rsidP="00576573">
      <w:pPr>
        <w:pStyle w:val="BodyText"/>
        <w:numPr>
          <w:ilvl w:val="0"/>
          <w:numId w:val="35"/>
        </w:numPr>
        <w:rPr>
          <w:rFonts w:cs="Arial"/>
        </w:rPr>
      </w:pPr>
      <w:r w:rsidRPr="00110AC1">
        <w:rPr>
          <w:rFonts w:cs="Arial"/>
        </w:rPr>
        <w:t xml:space="preserve">A meta-analysis of 126 impact evaluations found that offering financial education at a teachable moment leads to positive effects on financial behavior. </w:t>
      </w:r>
      <w:r w:rsidRPr="00110AC1">
        <w:rPr>
          <w:rFonts w:ascii="Franklin Gothic Demi" w:hAnsi="Franklin Gothic Demi" w:cs="Arial"/>
        </w:rPr>
        <w:t>Offering financial education during teachable moments also increased the effects on financial behavior of low-income individuals,</w:t>
      </w:r>
      <w:r w:rsidRPr="00110AC1">
        <w:rPr>
          <w:rFonts w:cs="Arial"/>
        </w:rPr>
        <w:t xml:space="preserve"> which the meta-analysis found have fewer positive financial outcomes on average compared to other target groups</w:t>
      </w:r>
      <w:r w:rsidRPr="00110AC1" w:rsidDel="00EE7E2C">
        <w:rPr>
          <w:rFonts w:cs="Arial"/>
        </w:rPr>
        <w:t xml:space="preserve"> </w:t>
      </w:r>
      <w:r w:rsidRPr="00110AC1">
        <w:rPr>
          <w:rFonts w:cs="Arial"/>
        </w:rPr>
        <w:t xml:space="preserve">(Kaiser &amp; </w:t>
      </w:r>
      <w:proofErr w:type="spellStart"/>
      <w:r w:rsidRPr="00110AC1">
        <w:rPr>
          <w:rFonts w:cs="Arial"/>
        </w:rPr>
        <w:t>M</w:t>
      </w:r>
      <w:r w:rsidR="001D4F0A" w:rsidRPr="00110AC1">
        <w:rPr>
          <w:rFonts w:cs="Arial"/>
        </w:rPr>
        <w:t>e</w:t>
      </w:r>
      <w:r w:rsidRPr="00110AC1">
        <w:rPr>
          <w:rFonts w:cs="Arial"/>
        </w:rPr>
        <w:t>nkhoff</w:t>
      </w:r>
      <w:proofErr w:type="spellEnd"/>
      <w:r w:rsidRPr="00110AC1">
        <w:rPr>
          <w:rFonts w:cs="Arial"/>
        </w:rPr>
        <w:t>, 2017).</w:t>
      </w:r>
    </w:p>
    <w:p w14:paraId="0D81AF35" w14:textId="77777777" w:rsidR="007B1C25" w:rsidRPr="00110AC1" w:rsidRDefault="007B1C25" w:rsidP="001D5F86">
      <w:pPr>
        <w:pStyle w:val="BodyText"/>
        <w:rPr>
          <w:rFonts w:cs="Arial"/>
        </w:rPr>
      </w:pPr>
    </w:p>
    <w:p w14:paraId="432B448B" w14:textId="3D02DC4A" w:rsidR="007B1C25" w:rsidRPr="00110AC1" w:rsidRDefault="007B1C25" w:rsidP="00576573">
      <w:pPr>
        <w:pStyle w:val="BodyText"/>
        <w:numPr>
          <w:ilvl w:val="0"/>
          <w:numId w:val="35"/>
        </w:numPr>
        <w:rPr>
          <w:rFonts w:cs="Arial"/>
        </w:rPr>
      </w:pPr>
      <w:r w:rsidRPr="00110AC1">
        <w:rPr>
          <w:rFonts w:cs="Arial"/>
        </w:rPr>
        <w:t xml:space="preserve">Another meta-analysis of 168 interventions, which found that the effects of financial education and coaching interventions decayed over time, asserts that </w:t>
      </w:r>
      <w:r w:rsidRPr="00110AC1">
        <w:rPr>
          <w:rFonts w:ascii="Franklin Gothic Demi" w:hAnsi="Franklin Gothic Demi" w:cs="Arial"/>
        </w:rPr>
        <w:t xml:space="preserve">the knowledge provided by these interventions may be better conveyed via </w:t>
      </w:r>
      <w:r w:rsidR="00440A04" w:rsidRPr="00110AC1">
        <w:rPr>
          <w:rFonts w:ascii="Franklin Gothic Demi" w:hAnsi="Franklin Gothic Demi" w:cs="Arial"/>
        </w:rPr>
        <w:t>“</w:t>
      </w:r>
      <w:r w:rsidRPr="00110AC1">
        <w:rPr>
          <w:rFonts w:ascii="Franklin Gothic Demi" w:hAnsi="Franklin Gothic Demi" w:cs="Arial"/>
        </w:rPr>
        <w:t>just-in-time</w:t>
      </w:r>
      <w:r w:rsidR="00440A04" w:rsidRPr="00110AC1">
        <w:rPr>
          <w:rFonts w:ascii="Franklin Gothic Demi" w:hAnsi="Franklin Gothic Demi" w:cs="Arial"/>
        </w:rPr>
        <w:t>”</w:t>
      </w:r>
      <w:r w:rsidRPr="00110AC1">
        <w:rPr>
          <w:rFonts w:ascii="Franklin Gothic Demi" w:hAnsi="Franklin Gothic Demi" w:cs="Arial"/>
        </w:rPr>
        <w:t xml:space="preserve"> financial education. </w:t>
      </w:r>
      <w:r w:rsidRPr="00110AC1">
        <w:rPr>
          <w:rFonts w:cs="Arial"/>
        </w:rPr>
        <w:t xml:space="preserve">Like teachable moments, just-in-time education ties financial education to a particular financial decision to enhance perceived relevance and maximize knowledge retention. This gives the recipient an opportunity to put the information they have learned to use, reducing the chances of knowledge decay (Fernandes et al., 2014). </w:t>
      </w:r>
    </w:p>
    <w:p w14:paraId="30D4CBC3" w14:textId="77777777" w:rsidR="0093087A" w:rsidRPr="00110AC1" w:rsidRDefault="0093087A" w:rsidP="001D5F86">
      <w:pPr>
        <w:pStyle w:val="ListParagraph"/>
        <w:spacing w:before="0"/>
        <w:ind w:left="4593" w:hanging="187"/>
        <w:rPr>
          <w:rFonts w:cs="Arial"/>
        </w:rPr>
      </w:pPr>
    </w:p>
    <w:p w14:paraId="6DF15C7D" w14:textId="77777777" w:rsidR="007B1C25" w:rsidRPr="00110AC1" w:rsidRDefault="007B1C25" w:rsidP="001D5F86">
      <w:pPr>
        <w:pStyle w:val="Heading2"/>
        <w:spacing w:before="120" w:after="240"/>
        <w:ind w:left="0"/>
        <w:rPr>
          <w:rFonts w:ascii="Franklin Gothic Demi" w:hAnsi="Franklin Gothic Demi"/>
          <w:b w:val="0"/>
          <w:bCs w:val="0"/>
        </w:rPr>
      </w:pPr>
      <w:r w:rsidRPr="00110AC1">
        <w:rPr>
          <w:rFonts w:ascii="Franklin Gothic Demi" w:hAnsi="Franklin Gothic Demi"/>
          <w:b w:val="0"/>
          <w:bCs w:val="0"/>
        </w:rPr>
        <w:t>Increased intensity of interventions increases positive effects on financial behavior.</w:t>
      </w:r>
    </w:p>
    <w:p w14:paraId="5F761900" w14:textId="38B8736E" w:rsidR="007B1C25" w:rsidRPr="001D5F86" w:rsidRDefault="007B1C25" w:rsidP="00576573">
      <w:pPr>
        <w:pStyle w:val="BodyText"/>
        <w:numPr>
          <w:ilvl w:val="0"/>
          <w:numId w:val="36"/>
        </w:numPr>
        <w:rPr>
          <w:rFonts w:cs="Arial"/>
          <w:color w:val="231F20"/>
        </w:rPr>
      </w:pPr>
      <w:r w:rsidRPr="001D5F86">
        <w:rPr>
          <w:rFonts w:cs="Arial"/>
          <w:color w:val="231F20"/>
        </w:rPr>
        <w:t>A meta-analysis analyzed four types of financial education</w:t>
      </w:r>
      <w:r w:rsidR="00786A7E">
        <w:rPr>
          <w:rFonts w:cs="Arial"/>
          <w:color w:val="231F20"/>
        </w:rPr>
        <w:t>—</w:t>
      </w:r>
      <w:r w:rsidRPr="001D5F86">
        <w:rPr>
          <w:rFonts w:cs="Arial"/>
          <w:color w:val="231F20"/>
        </w:rPr>
        <w:t>classroom financial education, online financial education, informational and behavioral nudges, and counseling interventions</w:t>
      </w:r>
      <w:r w:rsidR="00786A7E">
        <w:rPr>
          <w:rFonts w:cs="Arial"/>
          <w:color w:val="231F20"/>
        </w:rPr>
        <w:t>—</w:t>
      </w:r>
      <w:r w:rsidRPr="001D5F86">
        <w:rPr>
          <w:rFonts w:cs="Arial"/>
          <w:color w:val="231F20"/>
        </w:rPr>
        <w:t xml:space="preserve">and found that </w:t>
      </w:r>
      <w:r w:rsidRPr="001D5F86">
        <w:rPr>
          <w:rFonts w:cs="Arial"/>
        </w:rPr>
        <w:t xml:space="preserve">financial education has a generally positive impact on financial literacy and financial behavior. The study concluded that </w:t>
      </w:r>
      <w:r w:rsidRPr="0023621E">
        <w:rPr>
          <w:rFonts w:ascii="Franklin Gothic Demi" w:hAnsi="Franklin Gothic Demi" w:cs="Arial"/>
        </w:rPr>
        <w:t xml:space="preserve">the intensity </w:t>
      </w:r>
      <w:r w:rsidR="0044590C">
        <w:rPr>
          <w:rFonts w:ascii="Franklin Gothic Demi" w:hAnsi="Franklin Gothic Demi" w:cs="Arial"/>
        </w:rPr>
        <w:t xml:space="preserve">(total number of hours) </w:t>
      </w:r>
      <w:r w:rsidRPr="0023621E">
        <w:rPr>
          <w:rFonts w:ascii="Franklin Gothic Demi" w:hAnsi="Franklin Gothic Demi" w:cs="Arial"/>
        </w:rPr>
        <w:t>of financial education positively impacts financial behavior.</w:t>
      </w:r>
      <w:r w:rsidRPr="001D5F86">
        <w:rPr>
          <w:rFonts w:cs="Arial"/>
        </w:rPr>
        <w:t xml:space="preserve"> It further asserts that doubling the weekly intensity (from four to eight hours) of the included studies would lead to an average increase in the treatment effect of around 14% (Kaiser &amp; </w:t>
      </w:r>
      <w:proofErr w:type="spellStart"/>
      <w:r w:rsidRPr="001D5F86">
        <w:rPr>
          <w:rFonts w:cs="Arial"/>
        </w:rPr>
        <w:t>Menkhoff</w:t>
      </w:r>
      <w:proofErr w:type="spellEnd"/>
      <w:r w:rsidRPr="001D5F86">
        <w:rPr>
          <w:rFonts w:cs="Arial"/>
        </w:rPr>
        <w:t xml:space="preserve">, 2017). </w:t>
      </w:r>
    </w:p>
    <w:p w14:paraId="50A9FCED" w14:textId="77777777" w:rsidR="007B1C25" w:rsidRPr="001D5F86" w:rsidRDefault="007B1C25" w:rsidP="00B6740E">
      <w:pPr>
        <w:pStyle w:val="BodyText"/>
        <w:rPr>
          <w:rFonts w:cs="Arial"/>
          <w:color w:val="231F20"/>
        </w:rPr>
      </w:pPr>
    </w:p>
    <w:p w14:paraId="2458E777" w14:textId="196AD21B" w:rsidR="007B1C25" w:rsidRPr="001D5F86" w:rsidRDefault="007B1C25" w:rsidP="00576573">
      <w:pPr>
        <w:pStyle w:val="BodyText"/>
        <w:numPr>
          <w:ilvl w:val="0"/>
          <w:numId w:val="36"/>
        </w:numPr>
        <w:rPr>
          <w:rFonts w:cs="Arial"/>
          <w:color w:val="231F20"/>
        </w:rPr>
      </w:pPr>
      <w:r w:rsidRPr="001D5F86">
        <w:rPr>
          <w:rFonts w:cs="Arial"/>
          <w:color w:val="231F20"/>
        </w:rPr>
        <w:t xml:space="preserve">Another meta-analysis found that </w:t>
      </w:r>
      <w:r w:rsidRPr="0023621E">
        <w:rPr>
          <w:rFonts w:ascii="Franklin Gothic Demi" w:hAnsi="Franklin Gothic Demi" w:cs="Arial"/>
          <w:color w:val="231F20"/>
        </w:rPr>
        <w:t xml:space="preserve">more hours of instruction produce larger positive effects on financial behaviors. </w:t>
      </w:r>
      <w:r w:rsidRPr="001D5F86">
        <w:rPr>
          <w:rFonts w:cs="Arial"/>
          <w:color w:val="231F20"/>
        </w:rPr>
        <w:t xml:space="preserve">In addition, this meta-analysis found that with increased hours of instruction, the effect size of interventions decayed at a decreasing rate (Fernandes et al., 2014). </w:t>
      </w:r>
    </w:p>
    <w:p w14:paraId="01B49222" w14:textId="77777777" w:rsidR="007B1C25" w:rsidRDefault="007B1C25" w:rsidP="001D5F86">
      <w:pPr>
        <w:pStyle w:val="BodyText"/>
        <w:rPr>
          <w:rFonts w:ascii="Arial" w:hAnsi="Arial" w:cs="Arial"/>
          <w:color w:val="231F20"/>
        </w:rPr>
      </w:pPr>
    </w:p>
    <w:p w14:paraId="0756C3EC" w14:textId="320B0D7B" w:rsidR="007B1C25" w:rsidRPr="001D5F86" w:rsidRDefault="007B1C25" w:rsidP="001D5F86">
      <w:pPr>
        <w:pStyle w:val="Heading2"/>
        <w:spacing w:before="120" w:after="240"/>
        <w:ind w:left="0"/>
        <w:rPr>
          <w:rFonts w:ascii="Franklin Gothic Demi" w:hAnsi="Franklin Gothic Demi"/>
          <w:b w:val="0"/>
          <w:bCs w:val="0"/>
          <w:color w:val="231F20"/>
        </w:rPr>
      </w:pPr>
      <w:r w:rsidRPr="001D5F86">
        <w:rPr>
          <w:rFonts w:ascii="Franklin Gothic Demi" w:hAnsi="Franklin Gothic Demi"/>
          <w:b w:val="0"/>
          <w:bCs w:val="0"/>
          <w:color w:val="231F20"/>
        </w:rPr>
        <w:t>Financial capability interventions may be most effective when specifically targeted toward one population group</w:t>
      </w:r>
      <w:r w:rsidR="00C23257">
        <w:rPr>
          <w:rFonts w:ascii="Franklin Gothic Demi" w:hAnsi="Franklin Gothic Demi"/>
          <w:b w:val="0"/>
          <w:bCs w:val="0"/>
          <w:color w:val="231F20"/>
        </w:rPr>
        <w:t>.</w:t>
      </w:r>
      <w:r w:rsidRPr="001D5F86">
        <w:rPr>
          <w:rFonts w:ascii="Franklin Gothic Demi" w:hAnsi="Franklin Gothic Demi"/>
          <w:b w:val="0"/>
          <w:bCs w:val="0"/>
          <w:color w:val="231F20"/>
        </w:rPr>
        <w:t xml:space="preserve"> </w:t>
      </w:r>
    </w:p>
    <w:p w14:paraId="438C1C25" w14:textId="54595B0A" w:rsidR="00D87E5D" w:rsidRPr="001D5F86" w:rsidRDefault="007B1C25" w:rsidP="00B6740E">
      <w:pPr>
        <w:pStyle w:val="BodyText"/>
        <w:numPr>
          <w:ilvl w:val="0"/>
          <w:numId w:val="37"/>
        </w:numPr>
        <w:rPr>
          <w:rFonts w:cs="Arial"/>
          <w:color w:val="231F20"/>
        </w:rPr>
      </w:pPr>
      <w:r w:rsidRPr="001D5F86">
        <w:rPr>
          <w:rFonts w:cs="Arial"/>
          <w:color w:val="231F20"/>
        </w:rPr>
        <w:t xml:space="preserve">A meta-analysis of 126 impact evaluations examined the effects of financial education among certain target groups. It found that these </w:t>
      </w:r>
      <w:r w:rsidRPr="0023621E">
        <w:rPr>
          <w:rFonts w:ascii="Franklin Gothic Demi" w:hAnsi="Franklin Gothic Demi" w:cs="Arial"/>
          <w:color w:val="231F20"/>
        </w:rPr>
        <w:t>interventions had less impact with low-income individuals.</w:t>
      </w:r>
      <w:r w:rsidRPr="001D5F86">
        <w:rPr>
          <w:rFonts w:cs="Arial"/>
          <w:color w:val="231F20"/>
        </w:rPr>
        <w:t xml:space="preserve"> It further concluded that returns </w:t>
      </w:r>
      <w:r w:rsidR="00D74115">
        <w:rPr>
          <w:rFonts w:cs="Arial"/>
          <w:color w:val="231F20"/>
        </w:rPr>
        <w:t>on</w:t>
      </w:r>
      <w:r w:rsidRPr="001D5F86">
        <w:rPr>
          <w:rFonts w:cs="Arial"/>
          <w:color w:val="231F20"/>
        </w:rPr>
        <w:t xml:space="preserve"> financial education diminish with increased years of schooling of participants. The study attributes this </w:t>
      </w:r>
      <w:r w:rsidR="00570B97">
        <w:rPr>
          <w:rFonts w:cs="Arial"/>
          <w:color w:val="231F20"/>
        </w:rPr>
        <w:t xml:space="preserve">finding </w:t>
      </w:r>
      <w:r w:rsidRPr="001D5F86">
        <w:rPr>
          <w:rFonts w:cs="Arial"/>
          <w:color w:val="231F20"/>
        </w:rPr>
        <w:t xml:space="preserve">to younger individuals likely having a lower baseline level of financial literacy and being more open to new concepts. In this regard, the study points out that age may also be negatively related to returns on financial education (Kaiser &amp; </w:t>
      </w:r>
      <w:proofErr w:type="spellStart"/>
      <w:r w:rsidRPr="001D5F86">
        <w:rPr>
          <w:rFonts w:cs="Arial"/>
          <w:color w:val="231F20"/>
        </w:rPr>
        <w:t>Menkhoff</w:t>
      </w:r>
      <w:proofErr w:type="spellEnd"/>
      <w:r w:rsidRPr="001D5F86">
        <w:rPr>
          <w:rFonts w:cs="Arial"/>
          <w:color w:val="231F20"/>
        </w:rPr>
        <w:t>, 2017).</w:t>
      </w:r>
    </w:p>
    <w:p w14:paraId="6EDC4499" w14:textId="5580245A" w:rsidR="007B1C25" w:rsidRPr="001D5F86" w:rsidRDefault="007B1C25" w:rsidP="00576573">
      <w:pPr>
        <w:pStyle w:val="BodyText"/>
        <w:numPr>
          <w:ilvl w:val="0"/>
          <w:numId w:val="37"/>
        </w:numPr>
        <w:rPr>
          <w:rFonts w:cs="Arial"/>
          <w:color w:val="231F20"/>
        </w:rPr>
      </w:pPr>
      <w:proofErr w:type="spellStart"/>
      <w:r w:rsidRPr="001D5F86">
        <w:rPr>
          <w:rFonts w:cs="Arial"/>
        </w:rPr>
        <w:lastRenderedPageBreak/>
        <w:t>Birkenmaier</w:t>
      </w:r>
      <w:proofErr w:type="spellEnd"/>
      <w:r w:rsidRPr="001D5F86">
        <w:rPr>
          <w:rFonts w:cs="Arial"/>
        </w:rPr>
        <w:t xml:space="preserve"> et al. (2022) conducted a systematic review of the effects of financial capability interventions on financial behavior and outcomes. To be eligible for this review, </w:t>
      </w:r>
      <w:r w:rsidRPr="00110AC1">
        <w:rPr>
          <w:rFonts w:ascii="Franklin Gothic Demi" w:hAnsi="Franklin Gothic Demi" w:cs="Arial"/>
        </w:rPr>
        <w:t>the intervention must have included a financial education component and a financial product or service.</w:t>
      </w:r>
      <w:r w:rsidRPr="001D5F86">
        <w:rPr>
          <w:rFonts w:cs="Arial"/>
        </w:rPr>
        <w:t xml:space="preserve"> Studies must have also been conducted in any of the 35</w:t>
      </w:r>
      <w:r w:rsidR="000671BF">
        <w:rPr>
          <w:rFonts w:ascii="Cambria Math" w:hAnsi="Cambria Math" w:cs="Cambria Math"/>
        </w:rPr>
        <w:t xml:space="preserve"> </w:t>
      </w:r>
      <w:r w:rsidRPr="001D5F86">
        <w:rPr>
          <w:rFonts w:cs="Arial"/>
        </w:rPr>
        <w:t xml:space="preserve">member countries of the </w:t>
      </w:r>
      <w:proofErr w:type="spellStart"/>
      <w:r w:rsidRPr="001D5F86">
        <w:rPr>
          <w:rFonts w:cs="Arial"/>
        </w:rPr>
        <w:t>Organisation</w:t>
      </w:r>
      <w:proofErr w:type="spellEnd"/>
      <w:r w:rsidRPr="001D5F86">
        <w:rPr>
          <w:rFonts w:cs="Arial"/>
        </w:rPr>
        <w:t xml:space="preserve"> for Economic Co-operation and Development (OECD) and included a financial behavior or outcome. </w:t>
      </w:r>
      <w:r w:rsidR="004D258D" w:rsidRPr="00110AC1">
        <w:rPr>
          <w:rFonts w:cs="Arial"/>
        </w:rPr>
        <w:t>Twenty-four</w:t>
      </w:r>
      <w:r w:rsidRPr="00110AC1">
        <w:rPr>
          <w:rFonts w:cs="Arial"/>
        </w:rPr>
        <w:t xml:space="preserve"> studies were included</w:t>
      </w:r>
      <w:r w:rsidRPr="001D5F86">
        <w:rPr>
          <w:rFonts w:cs="Arial"/>
        </w:rPr>
        <w:t xml:space="preserve">, consisting of 17 randomized controlled trials and </w:t>
      </w:r>
      <w:r w:rsidR="004D258D">
        <w:rPr>
          <w:rFonts w:cs="Arial"/>
        </w:rPr>
        <w:t>seven</w:t>
      </w:r>
      <w:r w:rsidRPr="001D5F86">
        <w:rPr>
          <w:rFonts w:cs="Arial"/>
        </w:rPr>
        <w:t xml:space="preserve"> quasi</w:t>
      </w:r>
      <w:r w:rsidRPr="003819E7">
        <w:rPr>
          <w:rFonts w:ascii="Cambria Math" w:hAnsi="Cambria Math" w:cs="Cambria Math"/>
        </w:rPr>
        <w:t>‐</w:t>
      </w:r>
      <w:r w:rsidRPr="001D5F86">
        <w:rPr>
          <w:rFonts w:cs="Arial"/>
        </w:rPr>
        <w:t>experimental designs. Behavior changes included bank or retirement account opening, asset purchase, savings rate, budgeting</w:t>
      </w:r>
      <w:r w:rsidR="004D258D">
        <w:rPr>
          <w:rFonts w:cs="Arial"/>
        </w:rPr>
        <w:t>,</w:t>
      </w:r>
      <w:r w:rsidRPr="001D5F86">
        <w:rPr>
          <w:rFonts w:cs="Arial"/>
        </w:rPr>
        <w:t xml:space="preserve"> and retirement savings rate. Financial outcomes included savings amount, credit score, debt amount, asset value</w:t>
      </w:r>
      <w:r w:rsidR="00FE0224">
        <w:rPr>
          <w:rFonts w:cs="Arial"/>
        </w:rPr>
        <w:t>,</w:t>
      </w:r>
      <w:r w:rsidRPr="001D5F86">
        <w:rPr>
          <w:rFonts w:cs="Arial"/>
        </w:rPr>
        <w:t xml:space="preserve"> and retirement savings amount. </w:t>
      </w:r>
      <w:r w:rsidRPr="00110AC1">
        <w:rPr>
          <w:rFonts w:ascii="Franklin Gothic Demi" w:hAnsi="Franklin Gothic Demi" w:cs="Arial"/>
        </w:rPr>
        <w:t>The authors concluded that there is a lack of strong evidence about the effectiveness of financial capability interventions</w:t>
      </w:r>
      <w:r w:rsidRPr="001D5F86">
        <w:rPr>
          <w:rFonts w:cs="Arial"/>
        </w:rPr>
        <w:t xml:space="preserve">. The authors attribute this in part to the interventions being delivered by practitioners from various professional backgrounds and in many different types of settings with </w:t>
      </w:r>
      <w:r w:rsidRPr="00110AC1">
        <w:rPr>
          <w:rFonts w:ascii="Franklin Gothic Demi" w:hAnsi="Franklin Gothic Demi" w:cs="Arial"/>
        </w:rPr>
        <w:t>various target audiences</w:t>
      </w:r>
      <w:r w:rsidRPr="001D5F86">
        <w:rPr>
          <w:rFonts w:cs="Arial"/>
        </w:rPr>
        <w:t xml:space="preserve"> and goals.</w:t>
      </w:r>
    </w:p>
    <w:p w14:paraId="1340A6E2" w14:textId="6C5C373D" w:rsidR="007B1C25" w:rsidRPr="0023621E" w:rsidRDefault="007B1C25" w:rsidP="00576573">
      <w:pPr>
        <w:pStyle w:val="BodyText"/>
        <w:ind w:left="2160" w:firstLine="720"/>
        <w:rPr>
          <w:rFonts w:cs="Arial"/>
          <w:highlight w:val="yellow"/>
        </w:rPr>
      </w:pPr>
    </w:p>
    <w:p w14:paraId="324EE4F9" w14:textId="1C148FF9" w:rsidR="007B1C25" w:rsidRPr="00110AC1" w:rsidRDefault="007B1C25" w:rsidP="00576573">
      <w:pPr>
        <w:pStyle w:val="BodyText"/>
        <w:numPr>
          <w:ilvl w:val="0"/>
          <w:numId w:val="37"/>
        </w:numPr>
        <w:rPr>
          <w:rFonts w:cs="Arial"/>
        </w:rPr>
      </w:pPr>
      <w:r w:rsidRPr="00110AC1">
        <w:rPr>
          <w:rFonts w:cs="Arial"/>
        </w:rPr>
        <w:t xml:space="preserve">An impact study evaluated the effectiveness of financial education materials on educating immigrants in the United States. </w:t>
      </w:r>
      <w:r w:rsidRPr="00110AC1">
        <w:rPr>
          <w:rFonts w:ascii="Franklin Gothic Demi" w:hAnsi="Franklin Gothic Demi" w:cs="Arial"/>
        </w:rPr>
        <w:t>This study developed two sets of educational materials</w:t>
      </w:r>
      <w:r w:rsidR="002A5076" w:rsidRPr="00110AC1">
        <w:rPr>
          <w:rFonts w:ascii="Franklin Gothic Demi" w:hAnsi="Franklin Gothic Demi" w:cs="Arial"/>
        </w:rPr>
        <w:t>:</w:t>
      </w:r>
      <w:r w:rsidRPr="00110AC1">
        <w:rPr>
          <w:rFonts w:ascii="Franklin Gothic Demi" w:hAnsi="Franklin Gothic Demi" w:cs="Arial"/>
        </w:rPr>
        <w:t xml:space="preserve"> Version 1 was based on general-purpose financial information, while Version 2 retained the same information while adding content directed toward immigrants</w:t>
      </w:r>
      <w:r w:rsidRPr="00110AC1">
        <w:rPr>
          <w:rFonts w:cs="Arial"/>
          <w:b/>
          <w:bCs/>
        </w:rPr>
        <w:t xml:space="preserve">. </w:t>
      </w:r>
      <w:r w:rsidRPr="00110AC1">
        <w:rPr>
          <w:rFonts w:cs="Arial"/>
        </w:rPr>
        <w:t>This included rules governing bank accounts and retirement accounts for noncitizens.</w:t>
      </w:r>
      <w:r w:rsidRPr="00110AC1">
        <w:rPr>
          <w:rFonts w:cs="Arial"/>
          <w:b/>
          <w:bCs/>
        </w:rPr>
        <w:t xml:space="preserve"> </w:t>
      </w:r>
      <w:r w:rsidRPr="00110AC1">
        <w:rPr>
          <w:rFonts w:cs="Arial"/>
        </w:rPr>
        <w:t xml:space="preserve">While both groups who received financial education materials showed positive effects, </w:t>
      </w:r>
      <w:r w:rsidRPr="00110AC1">
        <w:rPr>
          <w:rFonts w:ascii="Franklin Gothic Demi" w:hAnsi="Franklin Gothic Demi" w:cs="Arial"/>
        </w:rPr>
        <w:t>the group that received Version 2 had an overall larger positive effect on immigrant financial knowledge than Version 1 or a control group, suggesting that information tailored to a target group may be more effective in achieving positive results</w:t>
      </w:r>
      <w:r w:rsidRPr="00110AC1">
        <w:rPr>
          <w:rFonts w:cs="Arial"/>
        </w:rPr>
        <w:t xml:space="preserve"> (Barcellos et al., 2016).</w:t>
      </w:r>
    </w:p>
    <w:p w14:paraId="17B2F921" w14:textId="576BF423" w:rsidR="007B1C25" w:rsidRPr="00110AC1" w:rsidRDefault="007B1C25" w:rsidP="001C2B42">
      <w:pPr>
        <w:rPr>
          <w:rFonts w:ascii="Arial" w:hAnsi="Arial" w:cs="Arial"/>
        </w:rPr>
      </w:pPr>
      <w:r w:rsidRPr="00110AC1">
        <w:rPr>
          <w:rFonts w:ascii="Arial" w:hAnsi="Arial" w:cs="Arial"/>
        </w:rPr>
        <w:t xml:space="preserve"> </w:t>
      </w:r>
    </w:p>
    <w:p w14:paraId="05112F68" w14:textId="77777777" w:rsidR="00382C9E" w:rsidRPr="001D5F86" w:rsidRDefault="00382C9E" w:rsidP="00382C9E">
      <w:pPr>
        <w:pStyle w:val="Heading2"/>
        <w:tabs>
          <w:tab w:val="left" w:pos="10440"/>
        </w:tabs>
        <w:spacing w:before="120" w:after="240"/>
        <w:ind w:left="0" w:right="187"/>
        <w:rPr>
          <w:rFonts w:ascii="Franklin Gothic Demi" w:hAnsi="Franklin Gothic Demi"/>
          <w:b w:val="0"/>
          <w:bCs w:val="0"/>
        </w:rPr>
      </w:pPr>
      <w:r w:rsidRPr="00110AC1">
        <w:rPr>
          <w:rFonts w:ascii="Franklin Gothic Demi" w:hAnsi="Franklin Gothic Demi"/>
          <w:b w:val="0"/>
          <w:bCs w:val="0"/>
        </w:rPr>
        <w:t>Smartphone applications may be a viable delivery method for financial education to improve financial capability behaviors.</w:t>
      </w:r>
    </w:p>
    <w:p w14:paraId="7F5455E2" w14:textId="77777777" w:rsidR="00382C9E" w:rsidRPr="00110AC1" w:rsidRDefault="00382C9E" w:rsidP="00576573">
      <w:pPr>
        <w:pStyle w:val="BodyText"/>
        <w:numPr>
          <w:ilvl w:val="0"/>
          <w:numId w:val="38"/>
        </w:numPr>
        <w:tabs>
          <w:tab w:val="left" w:pos="10440"/>
        </w:tabs>
        <w:ind w:right="180"/>
        <w:rPr>
          <w:rFonts w:cs="Arial"/>
        </w:rPr>
      </w:pPr>
      <w:r w:rsidRPr="00110AC1">
        <w:rPr>
          <w:rFonts w:cs="Arial"/>
        </w:rPr>
        <w:t xml:space="preserve">One impact study in the UK </w:t>
      </w:r>
      <w:r w:rsidRPr="00110AC1">
        <w:rPr>
          <w:rFonts w:ascii="Franklin Gothic Demi" w:hAnsi="Franklin Gothic Demi" w:cs="Arial"/>
        </w:rPr>
        <w:t>analyzed whether the use of one smartphone application (“Money Matters”), which contained a loan interest comparison app, an expenditure comparison app, a cash calendar app, and a debt management app, could improve the financial behaviors of users. The study found positive results on several financial behavior outcomes.</w:t>
      </w:r>
      <w:r w:rsidRPr="00110AC1">
        <w:rPr>
          <w:rFonts w:cs="Arial"/>
        </w:rPr>
        <w:t xml:space="preserve"> Participants in the treatment group, who used the application over the course of six months, were almost 10% more likely to express their confidence in understanding loan repayments, were 11% more likely to correctly answer a series of questions testing financial literacy, and reported a sense of self-efficacy that was 9% higher than the control group. The treatment group was also more likely to express the importance of keeping track of income and expenditure and showed a stronger preference to plan for tomorrow. (This effect was greater for those who used the application more frequently.) However, this study was unable to conclude that these improvements in financial capability behaviors led to improvements in household incomes. The study notes that its duration (six months) is too short to see improvements in participants’ financial well-being (French et al., 2019). </w:t>
      </w:r>
    </w:p>
    <w:p w14:paraId="6381C937" w14:textId="77777777" w:rsidR="00382C9E" w:rsidRDefault="00382C9E" w:rsidP="001C2B42">
      <w:pPr>
        <w:rPr>
          <w:color w:val="231F20"/>
        </w:rPr>
      </w:pPr>
    </w:p>
    <w:p w14:paraId="480C2434" w14:textId="77777777" w:rsidR="007B1C25" w:rsidRPr="001D5F86" w:rsidRDefault="007B1C25" w:rsidP="001D5F86">
      <w:pPr>
        <w:pStyle w:val="Heading2"/>
        <w:tabs>
          <w:tab w:val="left" w:pos="10440"/>
        </w:tabs>
        <w:spacing w:before="120" w:after="240"/>
        <w:ind w:left="0"/>
        <w:rPr>
          <w:rFonts w:ascii="Franklin Gothic Demi" w:hAnsi="Franklin Gothic Demi"/>
          <w:b w:val="0"/>
          <w:bCs w:val="0"/>
        </w:rPr>
      </w:pPr>
      <w:bookmarkStart w:id="4" w:name="_Hlk129696071"/>
      <w:r w:rsidRPr="001D5F86">
        <w:rPr>
          <w:rFonts w:ascii="Franklin Gothic Demi" w:hAnsi="Franklin Gothic Demi"/>
          <w:b w:val="0"/>
          <w:bCs w:val="0"/>
          <w:color w:val="231F20"/>
        </w:rPr>
        <w:t>Pressure from others and previously established spending habits may lead to difficulty implementing the knowledge gained from financial education.</w:t>
      </w:r>
    </w:p>
    <w:bookmarkEnd w:id="4"/>
    <w:p w14:paraId="14D5C818" w14:textId="773DD698" w:rsidR="007B1C25" w:rsidRPr="001D5F86" w:rsidRDefault="007B1C25" w:rsidP="00576573">
      <w:pPr>
        <w:pStyle w:val="BodyText"/>
        <w:numPr>
          <w:ilvl w:val="0"/>
          <w:numId w:val="38"/>
        </w:numPr>
        <w:tabs>
          <w:tab w:val="left" w:pos="9810"/>
          <w:tab w:val="left" w:pos="10440"/>
        </w:tabs>
        <w:ind w:right="187"/>
        <w:rPr>
          <w:rFonts w:cs="Arial"/>
          <w:color w:val="231F20"/>
        </w:rPr>
      </w:pPr>
      <w:r w:rsidRPr="001D5F86">
        <w:rPr>
          <w:rFonts w:cs="Arial"/>
          <w:color w:val="231F20"/>
        </w:rPr>
        <w:t xml:space="preserve">Results from one suggestive study suggest that immigrants in Canada who </w:t>
      </w:r>
      <w:bookmarkStart w:id="5" w:name="_Hlk126077495"/>
      <w:r w:rsidRPr="001D5F86">
        <w:rPr>
          <w:rFonts w:cs="Arial"/>
          <w:color w:val="231F20"/>
        </w:rPr>
        <w:t xml:space="preserve">accessed financial literacy training from both formal and informal sources found it difficult to apply their knowledge due to a few factors. First, </w:t>
      </w:r>
      <w:r w:rsidRPr="00110AC1">
        <w:rPr>
          <w:rFonts w:ascii="Franklin Gothic Demi" w:hAnsi="Franklin Gothic Demi" w:cs="Arial"/>
          <w:color w:val="231F20"/>
        </w:rPr>
        <w:t>pressure from family members from participants’ country of origin often influenced the participants’</w:t>
      </w:r>
      <w:r w:rsidRPr="00110AC1">
        <w:rPr>
          <w:rFonts w:ascii="Franklin Gothic Demi" w:hAnsi="Franklin Gothic Demi" w:cs="Arial"/>
        </w:rPr>
        <w:t xml:space="preserve"> ability to meet their own basic needs</w:t>
      </w:r>
      <w:bookmarkEnd w:id="5"/>
      <w:r w:rsidR="000F40EA">
        <w:rPr>
          <w:rFonts w:cs="Arial"/>
        </w:rPr>
        <w:t>.</w:t>
      </w:r>
      <w:r w:rsidRPr="001D5F86">
        <w:rPr>
          <w:rFonts w:cs="Arial"/>
        </w:rPr>
        <w:t xml:space="preserve"> </w:t>
      </w:r>
      <w:r w:rsidR="000F40EA">
        <w:rPr>
          <w:rFonts w:cs="Arial"/>
        </w:rPr>
        <w:t>F</w:t>
      </w:r>
      <w:r w:rsidRPr="001D5F86">
        <w:rPr>
          <w:rFonts w:cs="Arial"/>
        </w:rPr>
        <w:t xml:space="preserve">amilies back home may have a pressing need for financial assistance and may mount </w:t>
      </w:r>
      <w:r w:rsidRPr="001D5F86">
        <w:rPr>
          <w:rFonts w:cs="Arial"/>
        </w:rPr>
        <w:lastRenderedPageBreak/>
        <w:t xml:space="preserve">pressure on their relative in Canada who they believe is wealthy enough to help them. Secondly, participants indicated that </w:t>
      </w:r>
      <w:r w:rsidRPr="00110AC1">
        <w:rPr>
          <w:rFonts w:ascii="Franklin Gothic Demi" w:hAnsi="Franklin Gothic Demi" w:cs="Arial"/>
        </w:rPr>
        <w:t>once a spending event</w:t>
      </w:r>
      <w:r w:rsidR="00276C2A" w:rsidRPr="00110AC1">
        <w:rPr>
          <w:rFonts w:ascii="Franklin Gothic Demi" w:hAnsi="Franklin Gothic Demi" w:cs="Arial"/>
        </w:rPr>
        <w:t>—</w:t>
      </w:r>
      <w:r w:rsidRPr="00110AC1">
        <w:rPr>
          <w:rFonts w:ascii="Franklin Gothic Demi" w:hAnsi="Franklin Gothic Demi" w:cs="Arial"/>
        </w:rPr>
        <w:t>even one that is expensive</w:t>
      </w:r>
      <w:r w:rsidR="00276C2A" w:rsidRPr="00110AC1">
        <w:rPr>
          <w:rFonts w:ascii="Franklin Gothic Demi" w:hAnsi="Franklin Gothic Demi" w:cs="Arial"/>
        </w:rPr>
        <w:t>—</w:t>
      </w:r>
      <w:r w:rsidRPr="00110AC1">
        <w:rPr>
          <w:rFonts w:ascii="Franklin Gothic Demi" w:hAnsi="Franklin Gothic Demi" w:cs="Arial"/>
        </w:rPr>
        <w:t>becomes a habit, it may be difficult to break.</w:t>
      </w:r>
      <w:r w:rsidRPr="001D5F86">
        <w:rPr>
          <w:rFonts w:cs="Arial"/>
        </w:rPr>
        <w:t xml:space="preserve"> Individuals may continue their spending habits, regardless of whether it makes sense in terms of financial capability (</w:t>
      </w:r>
      <w:proofErr w:type="spellStart"/>
      <w:r w:rsidRPr="001D5F86">
        <w:rPr>
          <w:rFonts w:cs="Arial"/>
        </w:rPr>
        <w:t>Durodola</w:t>
      </w:r>
      <w:proofErr w:type="spellEnd"/>
      <w:r w:rsidRPr="001D5F86">
        <w:rPr>
          <w:rFonts w:cs="Arial"/>
        </w:rPr>
        <w:t xml:space="preserve"> et al., 2017). </w:t>
      </w:r>
    </w:p>
    <w:p w14:paraId="6869F517" w14:textId="77777777" w:rsidR="007B1C25" w:rsidRPr="001D5F86" w:rsidRDefault="007B1C25" w:rsidP="001D5F86">
      <w:pPr>
        <w:pStyle w:val="Heading2"/>
        <w:tabs>
          <w:tab w:val="left" w:pos="10440"/>
        </w:tabs>
        <w:ind w:left="0" w:right="187"/>
        <w:rPr>
          <w:rFonts w:ascii="Franklin Gothic Book" w:hAnsi="Franklin Gothic Book"/>
          <w:b w:val="0"/>
          <w:bCs w:val="0"/>
          <w:color w:val="231F20"/>
        </w:rPr>
      </w:pPr>
    </w:p>
    <w:p w14:paraId="009AAE6E" w14:textId="77777777" w:rsidR="006C5DA0" w:rsidRPr="001D5F86" w:rsidRDefault="006C5DA0" w:rsidP="001D5F86">
      <w:pPr>
        <w:pStyle w:val="BodyText"/>
        <w:tabs>
          <w:tab w:val="left" w:pos="10440"/>
        </w:tabs>
        <w:ind w:right="180"/>
        <w:jc w:val="both"/>
        <w:rPr>
          <w:rFonts w:cs="Arial"/>
          <w:color w:val="231F20"/>
        </w:rPr>
      </w:pPr>
    </w:p>
    <w:p w14:paraId="542032BE" w14:textId="21402BEE" w:rsidR="007B1C25" w:rsidRPr="00EA3E9A" w:rsidRDefault="007B1C25" w:rsidP="00EA3E9A">
      <w:pPr>
        <w:pStyle w:val="BodyText"/>
        <w:rPr>
          <w:rFonts w:ascii="Arial" w:hAnsi="Arial" w:cs="Arial"/>
          <w:color w:val="231F20"/>
        </w:rPr>
      </w:pPr>
      <w:r w:rsidRPr="00523165">
        <w:rPr>
          <w:noProof/>
        </w:rPr>
        <mc:AlternateContent>
          <mc:Choice Requires="wps">
            <w:drawing>
              <wp:inline distT="0" distB="0" distL="0" distR="0" wp14:anchorId="106A11EC" wp14:editId="503E367E">
                <wp:extent cx="5943600" cy="9525"/>
                <wp:effectExtent l="19050" t="38100" r="38100" b="47625"/>
                <wp:docPr id="2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9525"/>
                        </a:xfrm>
                        <a:prstGeom prst="line">
                          <a:avLst/>
                        </a:prstGeom>
                        <a:noFill/>
                        <a:ln w="76200">
                          <a:solidFill>
                            <a:srgbClr val="2A3191"/>
                          </a:solidFill>
                          <a:prstDash val="solid"/>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0605769" id="Line 121" o:spid="_x0000_s1026" style="visibility:visible;mso-wrap-style:square;mso-left-percent:-10001;mso-top-percent:-10001;mso-position-horizontal:absolute;mso-position-horizontal-relative:char;mso-position-vertical:absolute;mso-position-vertical-relative:line;mso-left-percent:-10001;mso-top-percent:-10001" from="0,0" to="46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" strokecolor="#2a3191" strokeweight="6pt">
                <w10:anchorlock/>
              </v:line>
            </w:pict>
          </mc:Fallback>
        </mc:AlternateContent>
      </w:r>
    </w:p>
    <w:p w14:paraId="585D8AD8" w14:textId="4912E1E7" w:rsidR="00EA3E9A" w:rsidRPr="001D5F86" w:rsidRDefault="00EA3E9A" w:rsidP="001D5F86">
      <w:pPr>
        <w:pStyle w:val="Heading2"/>
        <w:tabs>
          <w:tab w:val="left" w:pos="10440"/>
        </w:tabs>
        <w:spacing w:before="120" w:after="240"/>
        <w:ind w:left="0"/>
        <w:rPr>
          <w:rFonts w:ascii="Franklin Gothic Demi" w:hAnsi="Franklin Gothic Demi"/>
          <w:b w:val="0"/>
          <w:bCs w:val="0"/>
          <w:color w:val="231F20"/>
          <w:sz w:val="40"/>
          <w:szCs w:val="40"/>
        </w:rPr>
      </w:pPr>
      <w:r w:rsidRPr="001D5F86">
        <w:rPr>
          <w:rFonts w:ascii="Franklin Gothic Demi" w:hAnsi="Franklin Gothic Demi"/>
          <w:b w:val="0"/>
          <w:bCs w:val="0"/>
          <w:color w:val="231F20"/>
          <w:sz w:val="40"/>
          <w:szCs w:val="40"/>
        </w:rPr>
        <w:t>What are the implications for practice and research?</w:t>
      </w:r>
    </w:p>
    <w:p w14:paraId="68ECFC05" w14:textId="336B6914" w:rsidR="007B1C25" w:rsidRPr="001D5F86" w:rsidRDefault="007B1C25" w:rsidP="00926AEF">
      <w:pPr>
        <w:pStyle w:val="Heading2"/>
        <w:tabs>
          <w:tab w:val="left" w:pos="10440"/>
        </w:tabs>
        <w:spacing w:before="120" w:after="120"/>
        <w:ind w:left="0"/>
        <w:rPr>
          <w:rFonts w:ascii="Franklin Gothic Demi" w:hAnsi="Franklin Gothic Demi"/>
          <w:b w:val="0"/>
          <w:bCs w:val="0"/>
          <w:color w:val="231F20"/>
        </w:rPr>
      </w:pPr>
      <w:r w:rsidRPr="001D5F86">
        <w:rPr>
          <w:rFonts w:ascii="Franklin Gothic Demi" w:hAnsi="Franklin Gothic Demi"/>
          <w:b w:val="0"/>
          <w:bCs w:val="0"/>
          <w:color w:val="231F20"/>
        </w:rPr>
        <w:t>Financial capability programs should be delivered through a bundled services model, which integrates other programs such as employment services</w:t>
      </w:r>
      <w:r w:rsidR="006E144A">
        <w:rPr>
          <w:rFonts w:ascii="Franklin Gothic Demi" w:hAnsi="Franklin Gothic Demi"/>
          <w:b w:val="0"/>
          <w:bCs w:val="0"/>
          <w:color w:val="231F20"/>
        </w:rPr>
        <w:t>.</w:t>
      </w:r>
    </w:p>
    <w:p w14:paraId="554871E2" w14:textId="140C4982" w:rsidR="007B1C25" w:rsidRPr="001D5F86" w:rsidRDefault="007B1C25" w:rsidP="00576573">
      <w:pPr>
        <w:pStyle w:val="Heading2"/>
        <w:numPr>
          <w:ilvl w:val="0"/>
          <w:numId w:val="38"/>
        </w:numPr>
        <w:tabs>
          <w:tab w:val="left" w:pos="10440"/>
        </w:tabs>
        <w:spacing w:before="120" w:after="120"/>
        <w:rPr>
          <w:rFonts w:ascii="Franklin Gothic Book" w:hAnsi="Franklin Gothic Book"/>
          <w:color w:val="231F20"/>
          <w:sz w:val="21"/>
          <w:szCs w:val="21"/>
        </w:rPr>
      </w:pPr>
      <w:r w:rsidRPr="001D5F86">
        <w:rPr>
          <w:rFonts w:ascii="Franklin Gothic Book" w:hAnsi="Franklin Gothic Book"/>
          <w:b w:val="0"/>
          <w:bCs w:val="0"/>
          <w:color w:val="231F20"/>
          <w:sz w:val="21"/>
          <w:szCs w:val="21"/>
        </w:rPr>
        <w:t>Numerous studies indicate that different interventions impact different outcomes and that bundled or integrated programs may be more effective than a single intervention.</w:t>
      </w:r>
    </w:p>
    <w:p w14:paraId="2DDF3F31" w14:textId="77777777" w:rsidR="00520620" w:rsidRPr="00520620" w:rsidRDefault="00520620" w:rsidP="00520620">
      <w:pPr>
        <w:pStyle w:val="Heading2"/>
        <w:tabs>
          <w:tab w:val="left" w:pos="10440"/>
        </w:tabs>
        <w:spacing w:before="120" w:after="120"/>
        <w:ind w:left="0"/>
        <w:rPr>
          <w:rFonts w:ascii="Franklin Gothic Book" w:hAnsi="Franklin Gothic Book"/>
          <w:color w:val="231F20"/>
          <w:sz w:val="2"/>
          <w:szCs w:val="2"/>
        </w:rPr>
      </w:pPr>
    </w:p>
    <w:p w14:paraId="5745DD84" w14:textId="77777777" w:rsidR="007B1C25" w:rsidRPr="001D5F86" w:rsidRDefault="007B1C25" w:rsidP="00926AEF">
      <w:pPr>
        <w:pStyle w:val="Heading2"/>
        <w:spacing w:before="120" w:after="120"/>
        <w:ind w:left="0"/>
        <w:rPr>
          <w:rFonts w:ascii="Franklin Gothic Demi" w:hAnsi="Franklin Gothic Demi"/>
          <w:b w:val="0"/>
          <w:bCs w:val="0"/>
          <w:color w:val="231F20"/>
        </w:rPr>
      </w:pPr>
      <w:r w:rsidRPr="001D5F86">
        <w:rPr>
          <w:rFonts w:ascii="Franklin Gothic Demi" w:hAnsi="Franklin Gothic Demi"/>
          <w:b w:val="0"/>
          <w:bCs w:val="0"/>
          <w:color w:val="231F20"/>
        </w:rPr>
        <w:t>Trauma-informed care should be incorporated into financial capability programs.</w:t>
      </w:r>
    </w:p>
    <w:p w14:paraId="2E4FF8CE" w14:textId="57026999" w:rsidR="007B1C25" w:rsidRPr="001D5F86" w:rsidRDefault="007B1C25" w:rsidP="00576573">
      <w:pPr>
        <w:pStyle w:val="Heading2"/>
        <w:numPr>
          <w:ilvl w:val="0"/>
          <w:numId w:val="38"/>
        </w:numPr>
        <w:spacing w:before="120" w:after="120"/>
        <w:rPr>
          <w:rFonts w:ascii="Franklin Gothic Book" w:hAnsi="Franklin Gothic Book"/>
          <w:b w:val="0"/>
          <w:bCs w:val="0"/>
          <w:color w:val="231F20"/>
          <w:sz w:val="21"/>
          <w:szCs w:val="21"/>
        </w:rPr>
      </w:pPr>
      <w:r w:rsidRPr="001D5F86">
        <w:rPr>
          <w:rFonts w:ascii="Franklin Gothic Book" w:hAnsi="Franklin Gothic Book"/>
          <w:b w:val="0"/>
          <w:bCs w:val="0"/>
          <w:color w:val="231F20"/>
          <w:sz w:val="21"/>
          <w:szCs w:val="21"/>
        </w:rPr>
        <w:t xml:space="preserve">A randomized controlled trial demonstrated that financial education combined with trauma-informed peer support </w:t>
      </w:r>
      <w:r w:rsidR="00E0585B" w:rsidRPr="00E0585B">
        <w:rPr>
          <w:rFonts w:ascii="Franklin Gothic Book" w:hAnsi="Franklin Gothic Book"/>
          <w:b w:val="0"/>
          <w:bCs w:val="0"/>
          <w:color w:val="231F20"/>
          <w:sz w:val="21"/>
          <w:szCs w:val="21"/>
        </w:rPr>
        <w:t xml:space="preserve">increased </w:t>
      </w:r>
      <w:r w:rsidRPr="00230AF0">
        <w:rPr>
          <w:rFonts w:ascii="Franklin Gothic Book" w:hAnsi="Franklin Gothic Book"/>
          <w:b w:val="0"/>
          <w:bCs w:val="0"/>
          <w:color w:val="231F20"/>
          <w:sz w:val="21"/>
          <w:szCs w:val="21"/>
        </w:rPr>
        <w:t xml:space="preserve">self-efficacy and </w:t>
      </w:r>
      <w:r w:rsidR="00E0585B" w:rsidRPr="00230AF0">
        <w:rPr>
          <w:rFonts w:ascii="Franklin Gothic Book" w:hAnsi="Franklin Gothic Book"/>
          <w:b w:val="0"/>
          <w:bCs w:val="0"/>
          <w:color w:val="231F20"/>
          <w:sz w:val="21"/>
          <w:szCs w:val="21"/>
        </w:rPr>
        <w:t xml:space="preserve">reduced </w:t>
      </w:r>
      <w:r w:rsidRPr="00230AF0">
        <w:rPr>
          <w:rFonts w:ascii="Franklin Gothic Book" w:hAnsi="Franklin Gothic Book"/>
          <w:b w:val="0"/>
          <w:bCs w:val="0"/>
          <w:color w:val="231F20"/>
          <w:sz w:val="21"/>
          <w:szCs w:val="21"/>
        </w:rPr>
        <w:t>depressive symptoms</w:t>
      </w:r>
      <w:r w:rsidR="002771DF">
        <w:rPr>
          <w:rFonts w:ascii="Franklin Gothic Book" w:hAnsi="Franklin Gothic Book"/>
          <w:b w:val="0"/>
          <w:bCs w:val="0"/>
          <w:color w:val="231F20"/>
          <w:sz w:val="21"/>
          <w:szCs w:val="21"/>
        </w:rPr>
        <w:t xml:space="preserve"> and </w:t>
      </w:r>
      <w:r w:rsidRPr="001D5F86">
        <w:rPr>
          <w:rFonts w:ascii="Franklin Gothic Book" w:hAnsi="Franklin Gothic Book"/>
          <w:b w:val="0"/>
          <w:bCs w:val="0"/>
          <w:color w:val="231F20"/>
          <w:sz w:val="21"/>
          <w:szCs w:val="21"/>
        </w:rPr>
        <w:t>economic hardship. This is a crucial finding in view of the ubiquity of trauma among refugees and asylees.</w:t>
      </w:r>
    </w:p>
    <w:p w14:paraId="0B077556" w14:textId="77777777" w:rsidR="00520620" w:rsidRPr="00520620" w:rsidRDefault="00520620" w:rsidP="00520620">
      <w:pPr>
        <w:pStyle w:val="Heading2"/>
        <w:spacing w:before="120" w:after="120"/>
        <w:ind w:left="0"/>
        <w:rPr>
          <w:rFonts w:ascii="Franklin Gothic Book" w:hAnsi="Franklin Gothic Book"/>
          <w:b w:val="0"/>
          <w:bCs w:val="0"/>
          <w:color w:val="231F20"/>
          <w:sz w:val="2"/>
          <w:szCs w:val="2"/>
        </w:rPr>
      </w:pPr>
    </w:p>
    <w:p w14:paraId="4D08C73C" w14:textId="11EB6D69" w:rsidR="007B1C25" w:rsidRPr="001D5F86" w:rsidRDefault="007B1C25" w:rsidP="0057348E">
      <w:pPr>
        <w:pStyle w:val="Heading2"/>
        <w:spacing w:before="120" w:after="120"/>
        <w:ind w:left="0"/>
        <w:rPr>
          <w:rFonts w:ascii="Franklin Gothic Demi" w:hAnsi="Franklin Gothic Demi"/>
          <w:b w:val="0"/>
          <w:bCs w:val="0"/>
          <w:color w:val="231F20"/>
        </w:rPr>
      </w:pPr>
      <w:r w:rsidRPr="001D5F86">
        <w:rPr>
          <w:rFonts w:ascii="Franklin Gothic Demi" w:hAnsi="Franklin Gothic Demi"/>
          <w:b w:val="0"/>
          <w:bCs w:val="0"/>
          <w:color w:val="231F20"/>
        </w:rPr>
        <w:t xml:space="preserve">Financial capability programs should tie their contents to participants’ current financial decisions to increase their effectiveness and positive effects over time. In addition, the intensity of programs </w:t>
      </w:r>
      <w:r w:rsidR="00994C73">
        <w:rPr>
          <w:rFonts w:ascii="Franklin Gothic Demi" w:hAnsi="Franklin Gothic Demi"/>
          <w:b w:val="0"/>
          <w:bCs w:val="0"/>
          <w:color w:val="231F20"/>
        </w:rPr>
        <w:t>should be increased.</w:t>
      </w:r>
    </w:p>
    <w:p w14:paraId="26DE5AF8" w14:textId="77777777" w:rsidR="00926AEF" w:rsidRPr="001D5F86" w:rsidRDefault="007B1C25" w:rsidP="00520620">
      <w:pPr>
        <w:pStyle w:val="BodyText"/>
        <w:numPr>
          <w:ilvl w:val="0"/>
          <w:numId w:val="38"/>
        </w:numPr>
        <w:spacing w:before="80"/>
        <w:rPr>
          <w:rFonts w:cs="Arial"/>
          <w:color w:val="231F20"/>
        </w:rPr>
      </w:pPr>
      <w:bookmarkStart w:id="6" w:name="_Hlk124695675"/>
      <w:r w:rsidRPr="001D5F86">
        <w:rPr>
          <w:rFonts w:cs="Arial"/>
          <w:color w:val="231F20"/>
        </w:rPr>
        <w:t xml:space="preserve">Multiple studies stress the importance of teachable moments or just-in-time education, where interventions </w:t>
      </w:r>
      <w:bookmarkEnd w:id="6"/>
      <w:r w:rsidRPr="001D5F86">
        <w:rPr>
          <w:rFonts w:cs="Arial"/>
          <w:color w:val="231F20"/>
        </w:rPr>
        <w:t xml:space="preserve">show the strongest positive outcomes when they are directly tied to </w:t>
      </w:r>
      <w:r w:rsidR="008C14CF" w:rsidRPr="00CA2DC2">
        <w:rPr>
          <w:rFonts w:cs="Arial"/>
          <w:color w:val="231F20"/>
        </w:rPr>
        <w:t>participants</w:t>
      </w:r>
      <w:r w:rsidR="008C14CF">
        <w:rPr>
          <w:rFonts w:cs="Arial"/>
          <w:color w:val="231F20"/>
        </w:rPr>
        <w:t>’</w:t>
      </w:r>
      <w:r w:rsidR="008C14CF" w:rsidRPr="008C14CF">
        <w:rPr>
          <w:rFonts w:cs="Arial"/>
          <w:color w:val="231F20"/>
        </w:rPr>
        <w:t xml:space="preserve"> </w:t>
      </w:r>
      <w:r w:rsidRPr="001D5F86">
        <w:rPr>
          <w:rFonts w:cs="Arial"/>
          <w:color w:val="231F20"/>
        </w:rPr>
        <w:t>current financial decisions. Programs should tailor their contents to the</w:t>
      </w:r>
      <w:r w:rsidR="000C7905">
        <w:rPr>
          <w:rFonts w:cs="Arial"/>
          <w:color w:val="231F20"/>
        </w:rPr>
        <w:t xml:space="preserve"> </w:t>
      </w:r>
      <w:r w:rsidR="000C7905" w:rsidRPr="00CA2DC2">
        <w:rPr>
          <w:rFonts w:cs="Arial"/>
          <w:color w:val="231F20"/>
        </w:rPr>
        <w:t>participants</w:t>
      </w:r>
      <w:r w:rsidR="000C7905">
        <w:rPr>
          <w:rFonts w:cs="Arial"/>
          <w:color w:val="231F20"/>
        </w:rPr>
        <w:t>’</w:t>
      </w:r>
      <w:r w:rsidRPr="001D5F86">
        <w:rPr>
          <w:rFonts w:cs="Arial"/>
          <w:color w:val="231F20"/>
        </w:rPr>
        <w:t xml:space="preserve"> specific needs in that moment, as this would allow them to actively use their gained knowledge to their immediate benefit. This would reduce the chances of forgetting the information they had previously learned when they need to use it to make financial decisions. </w:t>
      </w:r>
    </w:p>
    <w:p w14:paraId="7A55B906" w14:textId="77777777" w:rsidR="00926AEF" w:rsidRPr="001D5F86" w:rsidRDefault="007B1C25" w:rsidP="00520620">
      <w:pPr>
        <w:pStyle w:val="BodyText"/>
        <w:numPr>
          <w:ilvl w:val="0"/>
          <w:numId w:val="38"/>
        </w:numPr>
        <w:spacing w:before="80"/>
        <w:rPr>
          <w:rFonts w:cs="Arial"/>
          <w:color w:val="231F20"/>
        </w:rPr>
      </w:pPr>
      <w:r w:rsidRPr="001D5F86">
        <w:rPr>
          <w:rFonts w:cs="Arial"/>
          <w:color w:val="231F20"/>
        </w:rPr>
        <w:t xml:space="preserve">Studies also show that increased intensity of financial education and coaching interventions leads to more positive effects in the short term and less knowledge decay over time. </w:t>
      </w:r>
    </w:p>
    <w:p w14:paraId="44B569F8" w14:textId="0C5D8220" w:rsidR="007B1C25" w:rsidRPr="001D5F86" w:rsidRDefault="007B1C25" w:rsidP="00520620">
      <w:pPr>
        <w:pStyle w:val="BodyText"/>
        <w:numPr>
          <w:ilvl w:val="0"/>
          <w:numId w:val="38"/>
        </w:numPr>
        <w:spacing w:before="80"/>
        <w:rPr>
          <w:rFonts w:cs="Arial"/>
          <w:color w:val="231F20"/>
        </w:rPr>
      </w:pPr>
      <w:r w:rsidRPr="001D5F86">
        <w:rPr>
          <w:rFonts w:cs="Arial"/>
          <w:color w:val="231F20"/>
        </w:rPr>
        <w:t xml:space="preserve">Based on this evidence, effective financial capability programs whose benefits will continue in the long-term should be delivered with high intensity and with a direct connection to the present financial needs of participants. </w:t>
      </w:r>
    </w:p>
    <w:p w14:paraId="1C00F143" w14:textId="77777777" w:rsidR="00520620" w:rsidRPr="00520620" w:rsidRDefault="00520620" w:rsidP="00520620">
      <w:pPr>
        <w:pStyle w:val="BodyText"/>
        <w:rPr>
          <w:rFonts w:cs="Arial"/>
          <w:color w:val="231F20"/>
          <w:sz w:val="8"/>
          <w:szCs w:val="8"/>
        </w:rPr>
      </w:pPr>
    </w:p>
    <w:p w14:paraId="3002E671" w14:textId="77777777" w:rsidR="00520620" w:rsidRPr="00520620" w:rsidRDefault="00520620" w:rsidP="00520620">
      <w:pPr>
        <w:pStyle w:val="BodyText"/>
        <w:rPr>
          <w:rFonts w:cs="Arial"/>
          <w:color w:val="231F20"/>
          <w:sz w:val="2"/>
          <w:szCs w:val="2"/>
        </w:rPr>
      </w:pPr>
    </w:p>
    <w:p w14:paraId="0CE665AF" w14:textId="5430E861" w:rsidR="007B1C25" w:rsidRPr="001D5F86" w:rsidRDefault="00810A96" w:rsidP="001D5F86">
      <w:pPr>
        <w:pStyle w:val="Heading2"/>
        <w:spacing w:before="120" w:after="120"/>
        <w:ind w:left="0"/>
        <w:rPr>
          <w:rFonts w:ascii="Franklin Gothic Demi" w:hAnsi="Franklin Gothic Demi"/>
          <w:b w:val="0"/>
          <w:bCs w:val="0"/>
          <w:color w:val="231F20"/>
        </w:rPr>
      </w:pPr>
      <w:r>
        <w:rPr>
          <w:rFonts w:ascii="Franklin Gothic Demi" w:hAnsi="Franklin Gothic Demi"/>
          <w:b w:val="0"/>
          <w:bCs w:val="0"/>
          <w:color w:val="231F20"/>
        </w:rPr>
        <w:t>In light of</w:t>
      </w:r>
      <w:r w:rsidRPr="001D5F86">
        <w:rPr>
          <w:rFonts w:ascii="Franklin Gothic Demi" w:hAnsi="Franklin Gothic Demi"/>
          <w:b w:val="0"/>
          <w:bCs w:val="0"/>
          <w:color w:val="231F20"/>
        </w:rPr>
        <w:t xml:space="preserve"> </w:t>
      </w:r>
      <w:r w:rsidR="007B1C25" w:rsidRPr="001D5F86">
        <w:rPr>
          <w:rFonts w:ascii="Franklin Gothic Demi" w:hAnsi="Franklin Gothic Demi"/>
          <w:b w:val="0"/>
          <w:bCs w:val="0"/>
          <w:color w:val="231F20"/>
        </w:rPr>
        <w:t>the shift to remote environments, programs should consider using smartphone applications as a delivery tool for financial education programs</w:t>
      </w:r>
      <w:r w:rsidR="0075142D">
        <w:rPr>
          <w:rFonts w:ascii="Franklin Gothic Demi" w:hAnsi="Franklin Gothic Demi"/>
          <w:b w:val="0"/>
          <w:bCs w:val="0"/>
          <w:color w:val="231F20"/>
        </w:rPr>
        <w:t>.</w:t>
      </w:r>
    </w:p>
    <w:p w14:paraId="7DD79248" w14:textId="7ABF14A9" w:rsidR="007B1C25" w:rsidRDefault="007B1C25" w:rsidP="00576573">
      <w:pPr>
        <w:pStyle w:val="BodyText"/>
        <w:numPr>
          <w:ilvl w:val="0"/>
          <w:numId w:val="39"/>
        </w:numPr>
        <w:rPr>
          <w:rFonts w:cs="Arial"/>
        </w:rPr>
      </w:pPr>
      <w:r w:rsidRPr="001D5F86">
        <w:rPr>
          <w:rFonts w:cs="Arial"/>
        </w:rPr>
        <w:t xml:space="preserve">Most studies in this evidence summary </w:t>
      </w:r>
      <w:r w:rsidR="008234E4">
        <w:rPr>
          <w:rFonts w:cs="Arial"/>
        </w:rPr>
        <w:t xml:space="preserve">reviewed </w:t>
      </w:r>
      <w:r w:rsidRPr="001D5F86">
        <w:rPr>
          <w:rFonts w:cs="Arial"/>
        </w:rPr>
        <w:t>in</w:t>
      </w:r>
      <w:r w:rsidR="008234E4">
        <w:rPr>
          <w:rFonts w:cs="Arial"/>
        </w:rPr>
        <w:t>-</w:t>
      </w:r>
      <w:r w:rsidRPr="001D5F86">
        <w:rPr>
          <w:rFonts w:cs="Arial"/>
        </w:rPr>
        <w:t>person</w:t>
      </w:r>
      <w:r w:rsidR="008234E4">
        <w:rPr>
          <w:rFonts w:cs="Arial"/>
        </w:rPr>
        <w:t xml:space="preserve"> interventions</w:t>
      </w:r>
      <w:r w:rsidRPr="001D5F86">
        <w:rPr>
          <w:rFonts w:cs="Arial"/>
        </w:rPr>
        <w:t>. However, the COVID-19 pandemic shifted the delivery of numerous services to remote environment</w:t>
      </w:r>
      <w:r w:rsidR="00481E26">
        <w:rPr>
          <w:rFonts w:cs="Arial"/>
        </w:rPr>
        <w:t>s</w:t>
      </w:r>
      <w:r w:rsidRPr="001D5F86">
        <w:rPr>
          <w:rFonts w:cs="Arial"/>
        </w:rPr>
        <w:t xml:space="preserve">. A study of the effectiveness of a smartphone application in providing financial education to users suggests that this may be a viable medium to increase </w:t>
      </w:r>
      <w:r w:rsidR="00D90D1E">
        <w:rPr>
          <w:rFonts w:cs="Arial"/>
        </w:rPr>
        <w:t xml:space="preserve">users’ </w:t>
      </w:r>
      <w:r w:rsidRPr="001D5F86">
        <w:rPr>
          <w:rFonts w:cs="Arial"/>
        </w:rPr>
        <w:t xml:space="preserve">positive financial behaviors. </w:t>
      </w:r>
    </w:p>
    <w:p w14:paraId="2D413025" w14:textId="6409B0C3" w:rsidR="008234E4" w:rsidRDefault="008234E4" w:rsidP="00C40700">
      <w:pPr>
        <w:pStyle w:val="BodyText"/>
        <w:ind w:left="360"/>
        <w:rPr>
          <w:rFonts w:cs="Arial"/>
        </w:rPr>
      </w:pPr>
    </w:p>
    <w:p w14:paraId="62CF1F13" w14:textId="77777777" w:rsidR="00C40700" w:rsidRPr="001D5F86" w:rsidRDefault="00C40700" w:rsidP="00230AF0">
      <w:pPr>
        <w:pStyle w:val="BodyText"/>
        <w:ind w:left="360"/>
        <w:rPr>
          <w:rFonts w:cs="Arial"/>
        </w:rPr>
      </w:pPr>
    </w:p>
    <w:p w14:paraId="339EF023" w14:textId="77777777" w:rsidR="00926AEF" w:rsidRPr="001D5F86" w:rsidRDefault="007B1C25" w:rsidP="001D5F86">
      <w:pPr>
        <w:pStyle w:val="Heading2"/>
        <w:spacing w:before="120" w:after="120"/>
        <w:ind w:left="0"/>
        <w:rPr>
          <w:rFonts w:ascii="Franklin Gothic Demi" w:hAnsi="Franklin Gothic Demi"/>
          <w:b w:val="0"/>
          <w:bCs w:val="0"/>
          <w:color w:val="231F20"/>
        </w:rPr>
      </w:pPr>
      <w:r w:rsidRPr="001D5F86">
        <w:rPr>
          <w:rFonts w:ascii="Franklin Gothic Demi" w:hAnsi="Franklin Gothic Demi"/>
          <w:b w:val="0"/>
          <w:bCs w:val="0"/>
          <w:color w:val="231F20"/>
        </w:rPr>
        <w:lastRenderedPageBreak/>
        <w:t>Future research is needed on the long-term implications of financial capability programs as well as mechanisms of change.</w:t>
      </w:r>
    </w:p>
    <w:p w14:paraId="4CD52885" w14:textId="77777777" w:rsidR="007B1C25" w:rsidRPr="001D5F86" w:rsidRDefault="007B1C25" w:rsidP="00520620">
      <w:pPr>
        <w:pStyle w:val="ListParagraph"/>
        <w:numPr>
          <w:ilvl w:val="0"/>
          <w:numId w:val="39"/>
        </w:numPr>
        <w:spacing w:before="80"/>
        <w:rPr>
          <w:rFonts w:ascii="Franklin Gothic Book" w:hAnsi="Franklin Gothic Book"/>
          <w:b/>
          <w:bCs/>
          <w:color w:val="231F20"/>
          <w:sz w:val="21"/>
          <w:szCs w:val="21"/>
        </w:rPr>
      </w:pPr>
      <w:r w:rsidRPr="00576573">
        <w:rPr>
          <w:rFonts w:ascii="Franklin Gothic Book" w:hAnsi="Franklin Gothic Book"/>
          <w:sz w:val="21"/>
          <w:szCs w:val="21"/>
        </w:rPr>
        <w:t xml:space="preserve">While evidence indicates that teachable moments and higher intensity delivery of financial capability programs lead to positive long-term outcomes, more research is needed on the content and delivery methods of such programs. </w:t>
      </w:r>
    </w:p>
    <w:p w14:paraId="10DE81C3" w14:textId="132D52FB" w:rsidR="007B1C25" w:rsidRPr="00576573" w:rsidRDefault="007B1C25" w:rsidP="00520620">
      <w:pPr>
        <w:pStyle w:val="ListParagraph"/>
        <w:numPr>
          <w:ilvl w:val="0"/>
          <w:numId w:val="39"/>
        </w:numPr>
        <w:spacing w:before="80"/>
        <w:rPr>
          <w:rFonts w:ascii="Franklin Gothic Book" w:hAnsi="Franklin Gothic Book" w:cs="Arial"/>
          <w:color w:val="231F20"/>
          <w:sz w:val="21"/>
          <w:szCs w:val="21"/>
        </w:rPr>
      </w:pPr>
      <w:r w:rsidRPr="00576573">
        <w:rPr>
          <w:rFonts w:ascii="Franklin Gothic Book" w:hAnsi="Franklin Gothic Book" w:cs="Arial"/>
          <w:sz w:val="21"/>
          <w:szCs w:val="21"/>
        </w:rPr>
        <w:t xml:space="preserve">More research is needed on the effectiveness </w:t>
      </w:r>
      <w:r w:rsidR="006E09DC" w:rsidRPr="00576573">
        <w:rPr>
          <w:rFonts w:ascii="Franklin Gothic Book" w:hAnsi="Franklin Gothic Book" w:cs="Arial"/>
          <w:sz w:val="21"/>
          <w:szCs w:val="21"/>
        </w:rPr>
        <w:t xml:space="preserve">and impacts </w:t>
      </w:r>
      <w:r w:rsidRPr="00576573">
        <w:rPr>
          <w:rFonts w:ascii="Franklin Gothic Book" w:hAnsi="Franklin Gothic Book" w:cs="Arial"/>
          <w:sz w:val="21"/>
          <w:szCs w:val="21"/>
        </w:rPr>
        <w:t>of financial capability interventions delivered through smartphone applications or other online tools on financial outcomes such as income, savings, debt, etc.</w:t>
      </w:r>
    </w:p>
    <w:p w14:paraId="29F406C9" w14:textId="5EA591FD" w:rsidR="007B1C25" w:rsidRPr="00576573" w:rsidRDefault="007B1C25" w:rsidP="00520620">
      <w:pPr>
        <w:pStyle w:val="ListParagraph"/>
        <w:numPr>
          <w:ilvl w:val="0"/>
          <w:numId w:val="39"/>
        </w:numPr>
        <w:spacing w:before="80"/>
        <w:rPr>
          <w:rFonts w:ascii="Franklin Gothic Book" w:hAnsi="Franklin Gothic Book" w:cs="Arial"/>
          <w:sz w:val="21"/>
          <w:szCs w:val="21"/>
        </w:rPr>
      </w:pPr>
      <w:r w:rsidRPr="00576573">
        <w:rPr>
          <w:rFonts w:ascii="Franklin Gothic Book" w:hAnsi="Franklin Gothic Book" w:cs="Arial"/>
          <w:sz w:val="21"/>
          <w:szCs w:val="21"/>
        </w:rPr>
        <w:t>Additional research on financial capability interventions using protocols, strong and transparent methodology, manualized interventions, common outcomes, and more complete reporting is needed.</w:t>
      </w:r>
    </w:p>
    <w:p w14:paraId="11B51D32" w14:textId="77777777" w:rsidR="007B1C25" w:rsidRDefault="007B1C25" w:rsidP="001D5F86">
      <w:pPr>
        <w:pStyle w:val="BodyText"/>
        <w:rPr>
          <w:rFonts w:ascii="Arial" w:hAnsi="Arial" w:cs="Arial"/>
        </w:rPr>
      </w:pPr>
    </w:p>
    <w:p w14:paraId="6C2DC846" w14:textId="4C0E68D4" w:rsidR="007B1C25" w:rsidRPr="001D5F86" w:rsidRDefault="007B1C25" w:rsidP="001D5F86">
      <w:pPr>
        <w:pStyle w:val="BodyText"/>
        <w:rPr>
          <w:rFonts w:ascii="Franklin Gothic Demi" w:hAnsi="Franklin Gothic Demi" w:cs="Arial"/>
          <w:sz w:val="28"/>
          <w:szCs w:val="28"/>
        </w:rPr>
      </w:pPr>
      <w:r w:rsidRPr="001D5F86">
        <w:rPr>
          <w:rFonts w:ascii="Franklin Gothic Demi" w:hAnsi="Franklin Gothic Demi" w:cs="Arial"/>
          <w:sz w:val="28"/>
          <w:szCs w:val="28"/>
        </w:rPr>
        <w:t>Research is needed on financial capability program outcomes for refugees</w:t>
      </w:r>
      <w:r w:rsidR="001F52E9">
        <w:rPr>
          <w:rFonts w:ascii="Franklin Gothic Demi" w:hAnsi="Franklin Gothic Demi" w:cs="Arial"/>
          <w:sz w:val="28"/>
          <w:szCs w:val="28"/>
        </w:rPr>
        <w:t xml:space="preserve">, </w:t>
      </w:r>
      <w:r w:rsidRPr="001D5F86">
        <w:rPr>
          <w:rFonts w:ascii="Franklin Gothic Demi" w:hAnsi="Franklin Gothic Demi" w:cs="Arial"/>
          <w:sz w:val="28"/>
          <w:szCs w:val="28"/>
        </w:rPr>
        <w:t>asylees</w:t>
      </w:r>
      <w:r w:rsidR="001F52E9">
        <w:rPr>
          <w:rFonts w:ascii="Franklin Gothic Demi" w:hAnsi="Franklin Gothic Demi" w:cs="Arial"/>
          <w:sz w:val="28"/>
          <w:szCs w:val="28"/>
        </w:rPr>
        <w:t>, and other newcomers</w:t>
      </w:r>
      <w:r w:rsidRPr="001D5F86">
        <w:rPr>
          <w:rFonts w:ascii="Franklin Gothic Demi" w:hAnsi="Franklin Gothic Demi" w:cs="Arial"/>
          <w:sz w:val="28"/>
          <w:szCs w:val="28"/>
        </w:rPr>
        <w:t>.</w:t>
      </w:r>
    </w:p>
    <w:p w14:paraId="33691FB7" w14:textId="77777777" w:rsidR="007B1C25" w:rsidRDefault="007B1C25" w:rsidP="001D5F86">
      <w:pPr>
        <w:pStyle w:val="BodyText"/>
        <w:ind w:left="1440"/>
        <w:rPr>
          <w:rFonts w:ascii="Arial" w:hAnsi="Arial" w:cs="Arial"/>
        </w:rPr>
      </w:pPr>
    </w:p>
    <w:p w14:paraId="62F273BD" w14:textId="191FE2A4" w:rsidR="007B1C25" w:rsidRPr="001D5F86" w:rsidRDefault="007B1C25" w:rsidP="00576573">
      <w:pPr>
        <w:pStyle w:val="BodyText"/>
        <w:numPr>
          <w:ilvl w:val="0"/>
          <w:numId w:val="40"/>
        </w:numPr>
        <w:rPr>
          <w:rFonts w:cs="Arial"/>
        </w:rPr>
      </w:pPr>
      <w:r w:rsidRPr="001D5F86">
        <w:rPr>
          <w:rFonts w:cs="Arial"/>
        </w:rPr>
        <w:t xml:space="preserve">There is a glaring lack of studies with these populations. The existing interventions may need to be adapted </w:t>
      </w:r>
      <w:r w:rsidR="00B02B9D">
        <w:rPr>
          <w:rFonts w:cs="Arial"/>
        </w:rPr>
        <w:t>for</w:t>
      </w:r>
      <w:r w:rsidR="00B02B9D" w:rsidRPr="001D5F86">
        <w:rPr>
          <w:rFonts w:cs="Arial"/>
        </w:rPr>
        <w:t xml:space="preserve"> </w:t>
      </w:r>
      <w:r w:rsidRPr="001D5F86">
        <w:rPr>
          <w:rFonts w:cs="Arial"/>
        </w:rPr>
        <w:t>these populations.</w:t>
      </w:r>
    </w:p>
    <w:p w14:paraId="79DE1211" w14:textId="30AD6ABA" w:rsidR="00CE6571" w:rsidRPr="00926AEF" w:rsidRDefault="00CE6571" w:rsidP="001D5F86">
      <w:pPr>
        <w:widowControl/>
        <w:autoSpaceDE/>
        <w:autoSpaceDN/>
        <w:spacing w:after="160" w:line="259" w:lineRule="auto"/>
        <w:rPr>
          <w:color w:val="231F20"/>
        </w:rPr>
      </w:pPr>
      <w:r w:rsidRPr="008D6B17">
        <w:rPr>
          <w:noProof/>
        </w:rPr>
        <mc:AlternateContent>
          <mc:Choice Requires="wps">
            <w:drawing>
              <wp:anchor distT="0" distB="0" distL="0" distR="0" simplePos="0" relativeHeight="251658240" behindDoc="0" locked="0" layoutInCell="1" allowOverlap="1" wp14:anchorId="10569DC9" wp14:editId="65EFD845">
                <wp:simplePos x="0" y="0"/>
                <wp:positionH relativeFrom="margin">
                  <wp:align>left</wp:align>
                </wp:positionH>
                <wp:positionV relativeFrom="paragraph">
                  <wp:posOffset>371475</wp:posOffset>
                </wp:positionV>
                <wp:extent cx="5664200" cy="0"/>
                <wp:effectExtent l="0" t="38100" r="50800" b="38100"/>
                <wp:wrapTopAndBottom/>
                <wp:docPr id="10"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4200" cy="0"/>
                        </a:xfrm>
                        <a:prstGeom prst="line">
                          <a:avLst/>
                        </a:prstGeom>
                        <a:noFill/>
                        <a:ln w="76200">
                          <a:solidFill>
                            <a:schemeClr val="tx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line id="Line 121" style="position:absolute;z-index:25166131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color="#2a3191 [3215]" strokeweight="6pt" from="0,29.25pt" to="446pt,29.25pt" w14:anchorId="35CAC7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">
                <w10:wrap type="topAndBottom" anchorx="margin"/>
              </v:line>
            </w:pict>
          </mc:Fallback>
        </mc:AlternateContent>
      </w:r>
    </w:p>
    <w:p w14:paraId="57681CD2" w14:textId="77777777" w:rsidR="00CE6571" w:rsidRPr="00576573" w:rsidRDefault="00CE6571" w:rsidP="00CE6571">
      <w:pPr>
        <w:pStyle w:val="BodyText"/>
        <w:rPr>
          <w:sz w:val="6"/>
          <w:szCs w:val="6"/>
        </w:rPr>
      </w:pPr>
    </w:p>
    <w:p w14:paraId="55F988A8" w14:textId="77777777" w:rsidR="00926AEF" w:rsidRPr="001D5F86" w:rsidRDefault="00926AEF" w:rsidP="00CE6571">
      <w:pPr>
        <w:ind w:right="1008"/>
        <w:rPr>
          <w:rFonts w:ascii="Franklin Gothic Demi" w:hAnsi="Franklin Gothic Demi"/>
          <w:sz w:val="24"/>
          <w:szCs w:val="24"/>
        </w:rPr>
      </w:pPr>
    </w:p>
    <w:p w14:paraId="33ED09A9" w14:textId="07E42203" w:rsidR="00CE6571" w:rsidRPr="00CE6571" w:rsidRDefault="00CE6571" w:rsidP="00CE6571">
      <w:pPr>
        <w:ind w:right="1008"/>
        <w:rPr>
          <w:rFonts w:ascii="Franklin Gothic Demi" w:hAnsi="Franklin Gothic Demi"/>
          <w:sz w:val="40"/>
          <w:szCs w:val="40"/>
        </w:rPr>
      </w:pPr>
      <w:r w:rsidRPr="00CE6571">
        <w:rPr>
          <w:rFonts w:ascii="Franklin Gothic Demi" w:hAnsi="Franklin Gothic Demi"/>
          <w:sz w:val="40"/>
          <w:szCs w:val="40"/>
        </w:rPr>
        <w:t>How did we identify evidence for this summary?</w:t>
      </w:r>
    </w:p>
    <w:p w14:paraId="27986B7E" w14:textId="77777777" w:rsidR="00CE6571" w:rsidRDefault="00CE6571" w:rsidP="00CE6571">
      <w:pPr>
        <w:pStyle w:val="BodyText"/>
        <w:spacing w:line="20" w:lineRule="exact"/>
        <w:rPr>
          <w:sz w:val="2"/>
        </w:rPr>
      </w:pPr>
    </w:p>
    <w:p w14:paraId="1D60851C" w14:textId="3B08AB5A" w:rsidR="004929E8" w:rsidRDefault="004929E8" w:rsidP="004929E8">
      <w:pPr>
        <w:pStyle w:val="BodyText"/>
      </w:pPr>
      <w:bookmarkStart w:id="7" w:name="_Hlk31789002"/>
    </w:p>
    <w:p w14:paraId="327CCF45" w14:textId="543F8DD7" w:rsidR="00580D41" w:rsidRDefault="00580D41" w:rsidP="00580D41">
      <w:pPr>
        <w:pStyle w:val="IRCSub"/>
      </w:pPr>
      <w:r>
        <w:t>Included Studies</w:t>
      </w:r>
    </w:p>
    <w:p w14:paraId="79284BC6" w14:textId="77777777" w:rsidR="00580D41" w:rsidRDefault="00580D41" w:rsidP="004929E8">
      <w:pPr>
        <w:pStyle w:val="BodyText"/>
      </w:pPr>
    </w:p>
    <w:p w14:paraId="1BA06BB3" w14:textId="0DACD9EB" w:rsidR="00B02B9D" w:rsidRDefault="00CE6571" w:rsidP="007844E6">
      <w:pPr>
        <w:pStyle w:val="BodyText"/>
        <w:rPr>
          <w:b/>
          <w:bCs/>
        </w:rPr>
      </w:pPr>
      <w:r w:rsidRPr="000B1BC7">
        <w:t xml:space="preserve">The Switchboard evidence database </w:t>
      </w:r>
      <w:r>
        <w:t>includes the following types of studies, categorized by their strength of evidence</w:t>
      </w:r>
      <w:r w:rsidRPr="000B1BC7">
        <w:t>:</w:t>
      </w:r>
    </w:p>
    <w:p w14:paraId="650E8266" w14:textId="77777777" w:rsidR="00B02B9D" w:rsidRDefault="00B02B9D" w:rsidP="004929E8">
      <w:pPr>
        <w:pStyle w:val="BodyText"/>
        <w:rPr>
          <w:b/>
          <w:bCs/>
        </w:rPr>
      </w:pPr>
    </w:p>
    <w:p w14:paraId="7AB3FE78" w14:textId="77777777" w:rsidR="00CE6571" w:rsidRPr="004929E8" w:rsidRDefault="00CE6571" w:rsidP="004929E8">
      <w:pPr>
        <w:pStyle w:val="Heading2"/>
        <w:shd w:val="clear" w:color="auto" w:fill="B4C9E4" w:themeFill="background2" w:themeFillTint="66"/>
        <w:spacing w:after="240"/>
        <w:ind w:left="0"/>
        <w:rPr>
          <w:rFonts w:ascii="Franklin Gothic Demi" w:eastAsia="Calibri" w:hAnsi="Franklin Gothic Demi"/>
          <w:b w:val="0"/>
          <w:color w:val="231F20"/>
          <w:sz w:val="24"/>
          <w:szCs w:val="24"/>
        </w:rPr>
      </w:pPr>
      <w:r w:rsidRPr="004929E8">
        <w:rPr>
          <w:rFonts w:ascii="Franklin Gothic Demi" w:eastAsia="Calibri" w:hAnsi="Franklin Gothic Demi"/>
          <w:b w:val="0"/>
          <w:color w:val="231F20"/>
          <w:sz w:val="24"/>
          <w:szCs w:val="24"/>
        </w:rPr>
        <w:t>Strong Evidence</w:t>
      </w:r>
    </w:p>
    <w:p w14:paraId="663640F8" w14:textId="77777777" w:rsidR="00CE6571" w:rsidRDefault="00CE6571" w:rsidP="004929E8">
      <w:pPr>
        <w:pStyle w:val="BodyText"/>
      </w:pPr>
      <w:r w:rsidRPr="00535BE0">
        <w:rPr>
          <w:rFonts w:ascii="Franklin Gothic Demi" w:hAnsi="Franklin Gothic Demi"/>
          <w:bCs/>
        </w:rPr>
        <w:t>Meta-analyses</w:t>
      </w:r>
      <w:r w:rsidRPr="00535BE0">
        <w:rPr>
          <w:rFonts w:ascii="Franklin Gothic Demi" w:hAnsi="Franklin Gothic Demi"/>
        </w:rPr>
        <w:t>:</w:t>
      </w:r>
      <w:r w:rsidRPr="000B1BC7">
        <w:t xml:space="preserve"> systematic analyses of sets of existing evaluations of similar programs</w:t>
      </w:r>
    </w:p>
    <w:p w14:paraId="4A676234" w14:textId="77777777" w:rsidR="004929E8" w:rsidRPr="000B1BC7" w:rsidRDefault="004929E8" w:rsidP="004929E8">
      <w:pPr>
        <w:pStyle w:val="BodyText"/>
        <w:rPr>
          <w:b/>
          <w:bCs/>
        </w:rPr>
      </w:pPr>
    </w:p>
    <w:p w14:paraId="7B2F453F" w14:textId="77777777" w:rsidR="00CE6571" w:rsidRDefault="00CE6571" w:rsidP="004929E8">
      <w:pPr>
        <w:pStyle w:val="BodyText"/>
      </w:pPr>
      <w:r w:rsidRPr="00535BE0">
        <w:rPr>
          <w:rFonts w:ascii="Franklin Gothic Demi" w:hAnsi="Franklin Gothic Demi"/>
          <w:bCs/>
        </w:rPr>
        <w:t>Systematic reviews</w:t>
      </w:r>
      <w:r w:rsidRPr="00535BE0">
        <w:rPr>
          <w:rFonts w:ascii="Franklin Gothic Demi" w:hAnsi="Franklin Gothic Demi"/>
        </w:rPr>
        <w:t>:</w:t>
      </w:r>
      <w:r w:rsidRPr="000B1BC7">
        <w:t xml:space="preserve"> syntheses of the best available evidence on specific research questions that use narrative synthesis focused on evaluations of the impacts of at least one specific p</w:t>
      </w:r>
      <w:r w:rsidR="004929E8">
        <w:t>olicy, program, or intervention.</w:t>
      </w:r>
      <w:r w:rsidRPr="000B1BC7">
        <w:t xml:space="preserve"> </w:t>
      </w:r>
    </w:p>
    <w:p w14:paraId="5F80725A" w14:textId="77777777" w:rsidR="004929E8" w:rsidRDefault="004929E8" w:rsidP="004929E8">
      <w:pPr>
        <w:pStyle w:val="BodyText"/>
        <w:rPr>
          <w:b/>
          <w:bCs/>
        </w:rPr>
      </w:pPr>
    </w:p>
    <w:p w14:paraId="5DAFD942" w14:textId="77777777" w:rsidR="00CE6571" w:rsidRPr="004929E8" w:rsidRDefault="00CE6571" w:rsidP="004929E8">
      <w:pPr>
        <w:pStyle w:val="Heading2"/>
        <w:shd w:val="clear" w:color="auto" w:fill="B4C9E4" w:themeFill="background2" w:themeFillTint="66"/>
        <w:spacing w:after="240"/>
        <w:ind w:left="0"/>
        <w:rPr>
          <w:rFonts w:ascii="Franklin Gothic Demi" w:eastAsia="Calibri" w:hAnsi="Franklin Gothic Demi"/>
          <w:b w:val="0"/>
          <w:color w:val="231F20"/>
          <w:sz w:val="24"/>
          <w:szCs w:val="24"/>
        </w:rPr>
      </w:pPr>
      <w:r w:rsidRPr="004929E8">
        <w:rPr>
          <w:rFonts w:ascii="Franklin Gothic Demi" w:eastAsia="Calibri" w:hAnsi="Franklin Gothic Demi"/>
          <w:b w:val="0"/>
          <w:color w:val="231F20"/>
          <w:sz w:val="24"/>
          <w:szCs w:val="24"/>
        </w:rPr>
        <w:t>Moderate Evidence</w:t>
      </w:r>
    </w:p>
    <w:p w14:paraId="3E2EAEC4" w14:textId="2FF58E2B" w:rsidR="00CE6571" w:rsidRDefault="00CE6571" w:rsidP="004929E8">
      <w:pPr>
        <w:pStyle w:val="BodyText"/>
      </w:pPr>
      <w:r>
        <w:t>P</w:t>
      </w:r>
      <w:r w:rsidRPr="000B1BC7">
        <w:t xml:space="preserve">ublished individual </w:t>
      </w:r>
      <w:r w:rsidRPr="00535BE0">
        <w:rPr>
          <w:rFonts w:ascii="Franklin Gothic Demi" w:hAnsi="Franklin Gothic Demi"/>
          <w:bCs/>
        </w:rPr>
        <w:t>impact evaluations</w:t>
      </w:r>
      <w:r w:rsidRPr="000B1BC7">
        <w:t xml:space="preserve"> using randomized controlled trials (RCTs/C-RCTs), natural experiments, quasi-experimental techniques such as difference-in-difference (DID), instrumental variables (IV), regression discontinuity</w:t>
      </w:r>
      <w:r w:rsidR="00A63D95">
        <w:t xml:space="preserve"> design</w:t>
      </w:r>
      <w:r w:rsidRPr="000B1BC7">
        <w:t xml:space="preserve"> (RDD), propensity score matching (PSM) or other forms of synthetic matching, as well as fixed effects techniques with interaction terms</w:t>
      </w:r>
      <w:r>
        <w:t>.</w:t>
      </w:r>
      <w:r w:rsidRPr="000B1BC7">
        <w:t xml:space="preserve"> </w:t>
      </w:r>
    </w:p>
    <w:p w14:paraId="1FF35D5D" w14:textId="77777777" w:rsidR="004929E8" w:rsidRPr="000B1BC7" w:rsidRDefault="004929E8" w:rsidP="004929E8">
      <w:pPr>
        <w:pStyle w:val="BodyText"/>
        <w:rPr>
          <w:b/>
          <w:bCs/>
        </w:rPr>
      </w:pPr>
    </w:p>
    <w:p w14:paraId="56516930" w14:textId="77777777" w:rsidR="00CE6571" w:rsidRPr="004929E8" w:rsidRDefault="00CE6571" w:rsidP="004929E8">
      <w:pPr>
        <w:pStyle w:val="Heading2"/>
        <w:shd w:val="clear" w:color="auto" w:fill="B4C9E4" w:themeFill="background2" w:themeFillTint="66"/>
        <w:spacing w:after="240"/>
        <w:ind w:left="0"/>
        <w:rPr>
          <w:rFonts w:ascii="Franklin Gothic Demi" w:eastAsia="Calibri" w:hAnsi="Franklin Gothic Demi"/>
          <w:b w:val="0"/>
          <w:color w:val="231F20"/>
          <w:sz w:val="24"/>
          <w:szCs w:val="24"/>
        </w:rPr>
      </w:pPr>
      <w:bookmarkStart w:id="8" w:name="_Hlk39245209"/>
      <w:r w:rsidRPr="004929E8">
        <w:rPr>
          <w:rFonts w:ascii="Franklin Gothic Demi" w:eastAsia="Calibri" w:hAnsi="Franklin Gothic Demi"/>
          <w:b w:val="0"/>
          <w:color w:val="231F20"/>
          <w:sz w:val="24"/>
          <w:szCs w:val="24"/>
        </w:rPr>
        <w:t>Suggestive Evidence</w:t>
      </w:r>
    </w:p>
    <w:bookmarkEnd w:id="8"/>
    <w:p w14:paraId="7A58D898" w14:textId="147483B5" w:rsidR="00CE6571" w:rsidRDefault="00CE6571" w:rsidP="00535BE0">
      <w:pPr>
        <w:pStyle w:val="BodyText"/>
      </w:pPr>
      <w:r>
        <w:t>P</w:t>
      </w:r>
      <w:r w:rsidRPr="000B1BC7">
        <w:t xml:space="preserve">ublished studies using methods including </w:t>
      </w:r>
      <w:r>
        <w:t xml:space="preserve">non-systematic literature review, </w:t>
      </w:r>
      <w:r w:rsidRPr="000B1BC7">
        <w:t>uncontrolled before</w:t>
      </w:r>
      <w:r w:rsidR="007D3974">
        <w:t>-</w:t>
      </w:r>
      <w:r w:rsidRPr="000B1BC7">
        <w:t>and</w:t>
      </w:r>
      <w:r w:rsidR="007D3974">
        <w:t>-</w:t>
      </w:r>
      <w:r w:rsidRPr="000B1BC7">
        <w:t xml:space="preserve">after tests, post-test only, interrupted time series (ITS), cross-sectional regressions, longitudinal panels, cohort and case-controls, as well as purely qualitative techniques. </w:t>
      </w:r>
    </w:p>
    <w:p w14:paraId="54ED69EE" w14:textId="3305ABA0" w:rsidR="0023621E" w:rsidRDefault="0023621E" w:rsidP="00535BE0">
      <w:pPr>
        <w:pStyle w:val="BodyText"/>
      </w:pPr>
    </w:p>
    <w:p w14:paraId="7C015193" w14:textId="5114EEC8" w:rsidR="00535BE0" w:rsidRDefault="00535BE0" w:rsidP="00535BE0">
      <w:pPr>
        <w:pStyle w:val="IRCSub"/>
      </w:pPr>
      <w:r>
        <w:lastRenderedPageBreak/>
        <w:t>Excluded Studies</w:t>
      </w:r>
    </w:p>
    <w:p w14:paraId="1B22CDDD" w14:textId="77777777" w:rsidR="00535BE0" w:rsidRPr="00535BE0" w:rsidRDefault="00535BE0" w:rsidP="004929E8">
      <w:pPr>
        <w:pStyle w:val="BodyText"/>
        <w:rPr>
          <w:sz w:val="16"/>
        </w:rPr>
      </w:pPr>
    </w:p>
    <w:p w14:paraId="3D7A2845" w14:textId="1A88F6E5" w:rsidR="00CE6571" w:rsidRDefault="00535BE0" w:rsidP="004929E8">
      <w:pPr>
        <w:pStyle w:val="BodyText"/>
      </w:pPr>
      <w:r w:rsidRPr="000B1BC7">
        <w:t xml:space="preserve">The Switchboard evidence database </w:t>
      </w:r>
      <w:r>
        <w:t>excludes c</w:t>
      </w:r>
      <w:r w:rsidR="00CE6571" w:rsidRPr="000B1BC7">
        <w:t xml:space="preserve">ase studies, unpublished suggestive research, opinion papers, descriptive studies, and unpublished literature reviews.  </w:t>
      </w:r>
    </w:p>
    <w:p w14:paraId="1267AC05" w14:textId="77777777" w:rsidR="004929E8" w:rsidRPr="00535BE0" w:rsidRDefault="004929E8" w:rsidP="004929E8">
      <w:pPr>
        <w:pStyle w:val="BodyText"/>
        <w:rPr>
          <w:b/>
          <w:bCs/>
          <w:sz w:val="28"/>
        </w:rPr>
      </w:pPr>
    </w:p>
    <w:p w14:paraId="2E3F0433" w14:textId="77777777" w:rsidR="00CE6571" w:rsidRDefault="00CE6571" w:rsidP="00CE6571">
      <w:pPr>
        <w:pStyle w:val="IRCSub"/>
      </w:pPr>
      <w:r w:rsidRPr="00CE6571">
        <w:t>Search Protocol</w:t>
      </w:r>
    </w:p>
    <w:p w14:paraId="4290DDD6" w14:textId="77777777" w:rsidR="00CE6571" w:rsidRPr="00535BE0" w:rsidRDefault="00CE6571" w:rsidP="00CE6571">
      <w:pPr>
        <w:pStyle w:val="IRCSub"/>
        <w:rPr>
          <w:sz w:val="16"/>
        </w:rPr>
      </w:pPr>
    </w:p>
    <w:p w14:paraId="4A9B3541" w14:textId="3F0F76F8" w:rsidR="00CE6571" w:rsidRDefault="00CE6571" w:rsidP="00CE6571">
      <w:pPr>
        <w:pStyle w:val="BodyText"/>
      </w:pPr>
      <w:r w:rsidRPr="000B1BC7">
        <w:t>Studies included in the database focus</w:t>
      </w:r>
      <w:r>
        <w:t>ed</w:t>
      </w:r>
      <w:r w:rsidRPr="000B1BC7">
        <w:t xml:space="preserve"> on high-income or upper middle-income countries, including but not</w:t>
      </w:r>
      <w:r w:rsidR="00535BE0">
        <w:t xml:space="preserve"> limited to the United States. </w:t>
      </w:r>
      <w:r w:rsidRPr="000B1BC7">
        <w:t xml:space="preserve">Studies included must have been published </w:t>
      </w:r>
      <w:r>
        <w:t xml:space="preserve">since </w:t>
      </w:r>
      <w:r w:rsidRPr="000B1BC7">
        <w:t>20</w:t>
      </w:r>
      <w:r w:rsidR="0092538F">
        <w:t>10</w:t>
      </w:r>
      <w:r w:rsidRPr="000B1BC7">
        <w:t xml:space="preserve">. </w:t>
      </w:r>
      <w:r w:rsidRPr="0043385A">
        <w:t xml:space="preserve">To identify </w:t>
      </w:r>
      <w:r w:rsidR="00694F8B">
        <w:t xml:space="preserve">relevant </w:t>
      </w:r>
      <w:r w:rsidRPr="0043385A">
        <w:t xml:space="preserve">evidence, we searched the following </w:t>
      </w:r>
      <w:r>
        <w:t xml:space="preserve">websites and databases using the following population, methodology, and target </w:t>
      </w:r>
      <w:r w:rsidR="008172C5">
        <w:t xml:space="preserve">intervention </w:t>
      </w:r>
      <w:r>
        <w:t>terms:</w:t>
      </w:r>
    </w:p>
    <w:p w14:paraId="3F56E8A3" w14:textId="77777777" w:rsidR="004929E8" w:rsidRDefault="004929E8" w:rsidP="00CE6571">
      <w:pPr>
        <w:pStyle w:val="BodyText"/>
        <w:rPr>
          <w:b/>
          <w:bCs/>
        </w:rPr>
      </w:pPr>
    </w:p>
    <w:tbl>
      <w:tblPr>
        <w:tblStyle w:val="TableGrid"/>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38"/>
        <w:gridCol w:w="2339"/>
        <w:gridCol w:w="2339"/>
        <w:gridCol w:w="2339"/>
      </w:tblGrid>
      <w:tr w:rsidR="004929E8" w14:paraId="70D7FC2F" w14:textId="77777777" w:rsidTr="00535BE0">
        <w:tc>
          <w:tcPr>
            <w:tcW w:w="2338" w:type="dxa"/>
            <w:shd w:val="clear" w:color="auto" w:fill="2A3191" w:themeFill="text2"/>
            <w:vAlign w:val="center"/>
          </w:tcPr>
          <w:p w14:paraId="04278FE2" w14:textId="77777777" w:rsidR="00CE6571" w:rsidRPr="004929E8" w:rsidRDefault="00CE6571" w:rsidP="004929E8">
            <w:pPr>
              <w:pStyle w:val="BodyText"/>
              <w:rPr>
                <w:rFonts w:ascii="Franklin Gothic Demi" w:hAnsi="Franklin Gothic Demi"/>
                <w:color w:val="FFFFFF" w:themeColor="background1"/>
                <w:sz w:val="22"/>
              </w:rPr>
            </w:pPr>
            <w:r w:rsidRPr="004929E8">
              <w:rPr>
                <w:rFonts w:ascii="Franklin Gothic Demi" w:hAnsi="Franklin Gothic Demi"/>
                <w:color w:val="FFFFFF" w:themeColor="background1"/>
                <w:sz w:val="22"/>
              </w:rPr>
              <w:t>Websites and Databases</w:t>
            </w:r>
          </w:p>
        </w:tc>
        <w:tc>
          <w:tcPr>
            <w:tcW w:w="2339" w:type="dxa"/>
            <w:shd w:val="clear" w:color="auto" w:fill="2A3191" w:themeFill="text2"/>
            <w:vAlign w:val="center"/>
          </w:tcPr>
          <w:p w14:paraId="7CC77C55" w14:textId="77777777" w:rsidR="00CE6571" w:rsidRPr="004929E8" w:rsidRDefault="00CE6571" w:rsidP="004929E8">
            <w:pPr>
              <w:pStyle w:val="BodyText"/>
              <w:rPr>
                <w:rFonts w:ascii="Franklin Gothic Demi" w:hAnsi="Franklin Gothic Demi"/>
                <w:color w:val="FFFFFF" w:themeColor="background1"/>
                <w:sz w:val="22"/>
              </w:rPr>
            </w:pPr>
            <w:r w:rsidRPr="004929E8">
              <w:rPr>
                <w:rFonts w:ascii="Franklin Gothic Demi" w:hAnsi="Franklin Gothic Demi"/>
                <w:color w:val="FFFFFF" w:themeColor="background1"/>
                <w:sz w:val="22"/>
              </w:rPr>
              <w:t>Population Terms</w:t>
            </w:r>
          </w:p>
        </w:tc>
        <w:tc>
          <w:tcPr>
            <w:tcW w:w="2339" w:type="dxa"/>
            <w:shd w:val="clear" w:color="auto" w:fill="2A3191" w:themeFill="text2"/>
            <w:vAlign w:val="center"/>
          </w:tcPr>
          <w:p w14:paraId="0BF9C1AB" w14:textId="77777777" w:rsidR="00CE6571" w:rsidRPr="004929E8" w:rsidRDefault="00CE6571" w:rsidP="004929E8">
            <w:pPr>
              <w:pStyle w:val="BodyText"/>
              <w:rPr>
                <w:rFonts w:ascii="Franklin Gothic Demi" w:hAnsi="Franklin Gothic Demi"/>
                <w:color w:val="FFFFFF" w:themeColor="background1"/>
                <w:sz w:val="22"/>
              </w:rPr>
            </w:pPr>
            <w:r w:rsidRPr="004929E8">
              <w:rPr>
                <w:rFonts w:ascii="Franklin Gothic Demi" w:hAnsi="Franklin Gothic Demi"/>
                <w:color w:val="FFFFFF" w:themeColor="background1"/>
                <w:sz w:val="22"/>
              </w:rPr>
              <w:t>Methodology Terms</w:t>
            </w:r>
          </w:p>
        </w:tc>
        <w:tc>
          <w:tcPr>
            <w:tcW w:w="2339" w:type="dxa"/>
            <w:shd w:val="clear" w:color="auto" w:fill="2A3191" w:themeFill="text2"/>
            <w:vAlign w:val="center"/>
          </w:tcPr>
          <w:p w14:paraId="0787691C" w14:textId="0407E163" w:rsidR="00CE6571" w:rsidRPr="004929E8" w:rsidRDefault="00CE6571" w:rsidP="004929E8">
            <w:pPr>
              <w:pStyle w:val="BodyText"/>
              <w:rPr>
                <w:rFonts w:ascii="Franklin Gothic Demi" w:hAnsi="Franklin Gothic Demi"/>
                <w:color w:val="FFFFFF" w:themeColor="background1"/>
                <w:sz w:val="22"/>
              </w:rPr>
            </w:pPr>
            <w:r w:rsidRPr="004929E8">
              <w:rPr>
                <w:rFonts w:ascii="Franklin Gothic Demi" w:hAnsi="Franklin Gothic Demi"/>
                <w:color w:val="FFFFFF" w:themeColor="background1"/>
                <w:sz w:val="22"/>
              </w:rPr>
              <w:t xml:space="preserve">Target </w:t>
            </w:r>
            <w:r w:rsidR="008172C5">
              <w:rPr>
                <w:rFonts w:ascii="Franklin Gothic Demi" w:hAnsi="Franklin Gothic Demi"/>
                <w:color w:val="FFFFFF" w:themeColor="background1"/>
                <w:sz w:val="22"/>
              </w:rPr>
              <w:t xml:space="preserve">Intervention </w:t>
            </w:r>
            <w:r w:rsidRPr="004929E8">
              <w:rPr>
                <w:rFonts w:ascii="Franklin Gothic Demi" w:hAnsi="Franklin Gothic Demi"/>
                <w:color w:val="FFFFFF" w:themeColor="background1"/>
                <w:sz w:val="22"/>
              </w:rPr>
              <w:t>Terms</w:t>
            </w:r>
          </w:p>
        </w:tc>
      </w:tr>
      <w:tr w:rsidR="0092538F" w14:paraId="6ED8B478" w14:textId="77777777" w:rsidTr="00535BE0">
        <w:tc>
          <w:tcPr>
            <w:tcW w:w="2338" w:type="dxa"/>
          </w:tcPr>
          <w:p w14:paraId="19A70800" w14:textId="65571DD2" w:rsidR="0092538F" w:rsidRPr="001D5F86" w:rsidRDefault="0092538F" w:rsidP="0092538F">
            <w:pPr>
              <w:pStyle w:val="BodyText"/>
            </w:pPr>
            <w:r w:rsidRPr="001D5F86">
              <w:t>PubMed</w:t>
            </w:r>
          </w:p>
          <w:p w14:paraId="37EA9CE6" w14:textId="77777777" w:rsidR="0092538F" w:rsidRPr="001D5F86" w:rsidRDefault="0092538F" w:rsidP="0092538F">
            <w:pPr>
              <w:pStyle w:val="BodyText"/>
            </w:pPr>
            <w:r w:rsidRPr="001D5F86">
              <w:t>ASSIA</w:t>
            </w:r>
          </w:p>
          <w:p w14:paraId="3E920689" w14:textId="77777777" w:rsidR="0092538F" w:rsidRPr="001D5F86" w:rsidRDefault="0092538F" w:rsidP="0092538F">
            <w:pPr>
              <w:pStyle w:val="BodyText"/>
            </w:pPr>
            <w:r w:rsidRPr="001D5F86">
              <w:t>Social Services Abstracts</w:t>
            </w:r>
          </w:p>
          <w:p w14:paraId="03118D97" w14:textId="77777777" w:rsidR="0092538F" w:rsidRPr="001D5F86" w:rsidRDefault="0092538F" w:rsidP="0092538F">
            <w:pPr>
              <w:pStyle w:val="BodyText"/>
            </w:pPr>
            <w:r w:rsidRPr="001D5F86">
              <w:t>Social Work Abstracts</w:t>
            </w:r>
          </w:p>
          <w:p w14:paraId="459B4F50" w14:textId="61EE186C" w:rsidR="0092538F" w:rsidRPr="001D5F86" w:rsidRDefault="0092538F" w:rsidP="0092538F">
            <w:pPr>
              <w:pStyle w:val="BodyText"/>
            </w:pPr>
            <w:proofErr w:type="spellStart"/>
            <w:r w:rsidRPr="001D5F86">
              <w:t>PsycInfo</w:t>
            </w:r>
            <w:proofErr w:type="spellEnd"/>
          </w:p>
          <w:p w14:paraId="062BD096" w14:textId="1F91B5D7" w:rsidR="0092538F" w:rsidRDefault="0092538F" w:rsidP="0092538F">
            <w:pPr>
              <w:pStyle w:val="BodyText"/>
            </w:pPr>
            <w:r w:rsidRPr="001D5F86">
              <w:t>Google Scholar</w:t>
            </w:r>
          </w:p>
          <w:p w14:paraId="723E8B2C" w14:textId="77777777" w:rsidR="0092538F" w:rsidRDefault="0092538F" w:rsidP="0092538F">
            <w:pPr>
              <w:pStyle w:val="BodyText"/>
              <w:rPr>
                <w:b/>
              </w:rPr>
            </w:pPr>
          </w:p>
        </w:tc>
        <w:tc>
          <w:tcPr>
            <w:tcW w:w="2339" w:type="dxa"/>
          </w:tcPr>
          <w:p w14:paraId="646E1264" w14:textId="68581A8B" w:rsidR="0092538F" w:rsidRPr="00826E51" w:rsidRDefault="0092538F" w:rsidP="0092538F">
            <w:pPr>
              <w:pStyle w:val="BodyText"/>
            </w:pPr>
            <w:r w:rsidRPr="00826E51">
              <w:t>refugee</w:t>
            </w:r>
          </w:p>
          <w:p w14:paraId="6DC46675" w14:textId="77777777" w:rsidR="0092538F" w:rsidRDefault="0092538F" w:rsidP="0092538F">
            <w:pPr>
              <w:pStyle w:val="BodyText"/>
            </w:pPr>
            <w:r w:rsidRPr="00826E51">
              <w:t>OR</w:t>
            </w:r>
          </w:p>
          <w:p w14:paraId="229B986F" w14:textId="77777777" w:rsidR="0092538F" w:rsidRDefault="0092538F" w:rsidP="0092538F">
            <w:pPr>
              <w:pStyle w:val="BodyText"/>
            </w:pPr>
            <w:r>
              <w:t>immigrant</w:t>
            </w:r>
          </w:p>
          <w:p w14:paraId="46338C9A" w14:textId="77777777" w:rsidR="0092538F" w:rsidRPr="00826E51" w:rsidRDefault="0092538F" w:rsidP="0092538F">
            <w:pPr>
              <w:pStyle w:val="BodyText"/>
            </w:pPr>
            <w:r>
              <w:t>OR</w:t>
            </w:r>
          </w:p>
          <w:p w14:paraId="42A5C537" w14:textId="77777777" w:rsidR="0092538F" w:rsidRDefault="0092538F" w:rsidP="0092538F">
            <w:pPr>
              <w:pStyle w:val="BodyText"/>
            </w:pPr>
            <w:r w:rsidRPr="00826E51">
              <w:t>“unaccompanied minor”</w:t>
            </w:r>
          </w:p>
          <w:p w14:paraId="6C8B9D94" w14:textId="77777777" w:rsidR="0092538F" w:rsidRPr="00826E51" w:rsidRDefault="0092538F" w:rsidP="0092538F">
            <w:pPr>
              <w:pStyle w:val="BodyText"/>
            </w:pPr>
            <w:r w:rsidRPr="00826E51">
              <w:t>OR</w:t>
            </w:r>
          </w:p>
          <w:p w14:paraId="4329255C" w14:textId="77777777" w:rsidR="0092538F" w:rsidRPr="00826E51" w:rsidRDefault="0092538F" w:rsidP="0092538F">
            <w:pPr>
              <w:pStyle w:val="BodyText"/>
            </w:pPr>
            <w:r>
              <w:t>a</w:t>
            </w:r>
            <w:r w:rsidRPr="00826E51">
              <w:t>sylee</w:t>
            </w:r>
          </w:p>
          <w:p w14:paraId="1C8B1829" w14:textId="77777777" w:rsidR="0092538F" w:rsidRPr="00826E51" w:rsidRDefault="0092538F" w:rsidP="0092538F">
            <w:pPr>
              <w:pStyle w:val="BodyText"/>
            </w:pPr>
            <w:r w:rsidRPr="00826E51">
              <w:t>OR</w:t>
            </w:r>
          </w:p>
          <w:p w14:paraId="1F2A994A" w14:textId="77777777" w:rsidR="0092538F" w:rsidRPr="00826E51" w:rsidRDefault="0092538F" w:rsidP="0092538F">
            <w:pPr>
              <w:pStyle w:val="BodyText"/>
            </w:pPr>
            <w:r w:rsidRPr="00826E51">
              <w:t>“temporary protected status”</w:t>
            </w:r>
          </w:p>
          <w:p w14:paraId="40476ECB" w14:textId="77777777" w:rsidR="0092538F" w:rsidRPr="00826E51" w:rsidRDefault="0092538F" w:rsidP="0092538F">
            <w:pPr>
              <w:pStyle w:val="BodyText"/>
            </w:pPr>
            <w:r w:rsidRPr="00826E51">
              <w:t>OR</w:t>
            </w:r>
          </w:p>
          <w:p w14:paraId="0F724375" w14:textId="3B7BE775" w:rsidR="0092538F" w:rsidRPr="00826E51" w:rsidRDefault="0092538F" w:rsidP="0092538F">
            <w:pPr>
              <w:pStyle w:val="BodyText"/>
            </w:pPr>
            <w:r w:rsidRPr="00826E51">
              <w:t xml:space="preserve"> “victims of </w:t>
            </w:r>
            <w:proofErr w:type="spellStart"/>
            <w:r w:rsidRPr="00826E51">
              <w:t>traffick</w:t>
            </w:r>
            <w:proofErr w:type="spellEnd"/>
            <w:r>
              <w:t>*</w:t>
            </w:r>
            <w:r w:rsidRPr="00826E51">
              <w:t xml:space="preserve">” </w:t>
            </w:r>
          </w:p>
          <w:p w14:paraId="2D928D96" w14:textId="77777777" w:rsidR="0092538F" w:rsidRPr="00826E51" w:rsidRDefault="0092538F" w:rsidP="0092538F">
            <w:pPr>
              <w:pStyle w:val="BodyText"/>
            </w:pPr>
            <w:r w:rsidRPr="00826E51">
              <w:t>OR</w:t>
            </w:r>
          </w:p>
          <w:p w14:paraId="6A4E822A" w14:textId="1B6B39CA" w:rsidR="0092538F" w:rsidRPr="00826E51" w:rsidRDefault="0092538F" w:rsidP="0092538F">
            <w:pPr>
              <w:pStyle w:val="BodyText"/>
            </w:pPr>
            <w:r w:rsidRPr="00826E51">
              <w:t>“</w:t>
            </w:r>
            <w:proofErr w:type="spellStart"/>
            <w:r w:rsidRPr="00826E51">
              <w:t>traffick</w:t>
            </w:r>
            <w:proofErr w:type="spellEnd"/>
            <w:r>
              <w:t>*</w:t>
            </w:r>
            <w:r w:rsidRPr="00826E51">
              <w:t xml:space="preserve"> victims”</w:t>
            </w:r>
          </w:p>
          <w:p w14:paraId="60E47AD2" w14:textId="77777777" w:rsidR="0092538F" w:rsidRPr="00826E51" w:rsidRDefault="0092538F" w:rsidP="0092538F">
            <w:pPr>
              <w:pStyle w:val="BodyText"/>
            </w:pPr>
            <w:r>
              <w:t>OR</w:t>
            </w:r>
          </w:p>
          <w:p w14:paraId="3848A3E7" w14:textId="77777777" w:rsidR="0092538F" w:rsidRPr="00826E51" w:rsidRDefault="0092538F" w:rsidP="0092538F">
            <w:pPr>
              <w:pStyle w:val="BodyText"/>
            </w:pPr>
            <w:r w:rsidRPr="00826E51">
              <w:t>T-Visa</w:t>
            </w:r>
          </w:p>
          <w:p w14:paraId="55C4B80C" w14:textId="77777777" w:rsidR="0092538F" w:rsidRPr="00826E51" w:rsidRDefault="0092538F" w:rsidP="0092538F">
            <w:pPr>
              <w:pStyle w:val="BodyText"/>
            </w:pPr>
            <w:r w:rsidRPr="00826E51">
              <w:t>OR</w:t>
            </w:r>
          </w:p>
          <w:p w14:paraId="76D58A1C" w14:textId="77777777" w:rsidR="0092538F" w:rsidRPr="00826E51" w:rsidRDefault="0092538F" w:rsidP="0092538F">
            <w:pPr>
              <w:pStyle w:val="BodyText"/>
            </w:pPr>
            <w:r w:rsidRPr="00826E51">
              <w:t>U-Visa</w:t>
            </w:r>
          </w:p>
          <w:p w14:paraId="792047A2" w14:textId="77777777" w:rsidR="0092538F" w:rsidRPr="00524665" w:rsidRDefault="0092538F" w:rsidP="0092538F">
            <w:pPr>
              <w:pStyle w:val="BodyText"/>
            </w:pPr>
            <w:r w:rsidRPr="00524665">
              <w:t>OR</w:t>
            </w:r>
          </w:p>
          <w:p w14:paraId="66690E9B" w14:textId="77777777" w:rsidR="0092538F" w:rsidRPr="00524665" w:rsidRDefault="0092538F" w:rsidP="0092538F">
            <w:pPr>
              <w:pStyle w:val="BodyText"/>
            </w:pPr>
            <w:r w:rsidRPr="00524665">
              <w:t>Cuban</w:t>
            </w:r>
          </w:p>
          <w:p w14:paraId="67623AC8" w14:textId="77777777" w:rsidR="0092538F" w:rsidRPr="00C75CA6" w:rsidRDefault="0092538F" w:rsidP="0092538F">
            <w:pPr>
              <w:pStyle w:val="BodyText"/>
            </w:pPr>
            <w:r w:rsidRPr="00C75CA6">
              <w:t xml:space="preserve">OR </w:t>
            </w:r>
          </w:p>
          <w:p w14:paraId="3E75E8C4" w14:textId="77777777" w:rsidR="0092538F" w:rsidRDefault="0092538F" w:rsidP="0092538F">
            <w:pPr>
              <w:pStyle w:val="BodyText"/>
            </w:pPr>
            <w:r w:rsidRPr="003A20AF">
              <w:t>Haitian</w:t>
            </w:r>
          </w:p>
          <w:p w14:paraId="4C6F8670" w14:textId="77777777" w:rsidR="0092538F" w:rsidRDefault="0092538F" w:rsidP="0092538F">
            <w:pPr>
              <w:pStyle w:val="BodyText"/>
            </w:pPr>
            <w:r>
              <w:t>OR</w:t>
            </w:r>
          </w:p>
          <w:p w14:paraId="6D854B5B" w14:textId="23D61E60" w:rsidR="0092538F" w:rsidRDefault="0092538F" w:rsidP="0092538F">
            <w:pPr>
              <w:pStyle w:val="BodyText"/>
            </w:pPr>
            <w:r w:rsidRPr="00EB119C">
              <w:t>Amerasian</w:t>
            </w:r>
          </w:p>
          <w:p w14:paraId="2DA8C5A4" w14:textId="5031DC1D" w:rsidR="0092538F" w:rsidRDefault="0092538F" w:rsidP="0092538F">
            <w:pPr>
              <w:pStyle w:val="BodyText"/>
              <w:rPr>
                <w:b/>
              </w:rPr>
            </w:pPr>
          </w:p>
        </w:tc>
        <w:tc>
          <w:tcPr>
            <w:tcW w:w="2339" w:type="dxa"/>
          </w:tcPr>
          <w:p w14:paraId="3EB2E77D" w14:textId="77777777" w:rsidR="0092538F" w:rsidRDefault="0092538F" w:rsidP="0092538F">
            <w:pPr>
              <w:pStyle w:val="BodyText"/>
            </w:pPr>
            <w:r>
              <w:t>e</w:t>
            </w:r>
            <w:r w:rsidRPr="00826E51">
              <w:t>valuation</w:t>
            </w:r>
            <w:r>
              <w:t xml:space="preserve"> </w:t>
            </w:r>
          </w:p>
          <w:p w14:paraId="7067881D" w14:textId="77777777" w:rsidR="0092538F" w:rsidRDefault="0092538F" w:rsidP="0092538F">
            <w:pPr>
              <w:pStyle w:val="BodyText"/>
            </w:pPr>
            <w:r>
              <w:t>OR</w:t>
            </w:r>
            <w:r w:rsidRPr="00826E51">
              <w:t xml:space="preserve"> </w:t>
            </w:r>
          </w:p>
          <w:p w14:paraId="4EDDBB58" w14:textId="77777777" w:rsidR="0092538F" w:rsidRDefault="0092538F" w:rsidP="0092538F">
            <w:pPr>
              <w:pStyle w:val="BodyText"/>
            </w:pPr>
            <w:r>
              <w:t>i</w:t>
            </w:r>
            <w:r w:rsidRPr="00826E51">
              <w:t>mpact</w:t>
            </w:r>
          </w:p>
          <w:p w14:paraId="2B68EDB8" w14:textId="77777777" w:rsidR="0092538F" w:rsidRDefault="0092538F" w:rsidP="0092538F">
            <w:pPr>
              <w:pStyle w:val="BodyText"/>
            </w:pPr>
            <w:r>
              <w:t>OR</w:t>
            </w:r>
          </w:p>
          <w:p w14:paraId="73748202" w14:textId="77777777" w:rsidR="0092538F" w:rsidRDefault="0092538F" w:rsidP="0092538F">
            <w:pPr>
              <w:pStyle w:val="BodyText"/>
            </w:pPr>
            <w:r w:rsidRPr="00826E51">
              <w:t>program</w:t>
            </w:r>
            <w:r>
              <w:t xml:space="preserve"> </w:t>
            </w:r>
          </w:p>
          <w:p w14:paraId="57AC8295" w14:textId="77777777" w:rsidR="0092538F" w:rsidRDefault="0092538F" w:rsidP="0092538F">
            <w:pPr>
              <w:pStyle w:val="BodyText"/>
            </w:pPr>
            <w:r>
              <w:t xml:space="preserve">OR </w:t>
            </w:r>
          </w:p>
          <w:p w14:paraId="101A71B6" w14:textId="77777777" w:rsidR="0092538F" w:rsidRDefault="0092538F" w:rsidP="0092538F">
            <w:pPr>
              <w:pStyle w:val="BodyText"/>
            </w:pPr>
            <w:r>
              <w:t>i</w:t>
            </w:r>
            <w:r w:rsidRPr="00826E51">
              <w:t>ntervention</w:t>
            </w:r>
            <w:r>
              <w:t xml:space="preserve"> </w:t>
            </w:r>
          </w:p>
          <w:p w14:paraId="618915F4" w14:textId="77777777" w:rsidR="0092538F" w:rsidRDefault="0092538F" w:rsidP="0092538F">
            <w:pPr>
              <w:pStyle w:val="BodyText"/>
            </w:pPr>
            <w:r>
              <w:t>OR</w:t>
            </w:r>
          </w:p>
          <w:p w14:paraId="631C0C61" w14:textId="77777777" w:rsidR="0092538F" w:rsidRDefault="0092538F" w:rsidP="0092538F">
            <w:pPr>
              <w:pStyle w:val="BodyText"/>
            </w:pPr>
            <w:r>
              <w:t>p</w:t>
            </w:r>
            <w:r w:rsidRPr="00826E51">
              <w:t>olicy</w:t>
            </w:r>
            <w:r>
              <w:t xml:space="preserve"> </w:t>
            </w:r>
          </w:p>
          <w:p w14:paraId="4613BDCE" w14:textId="77777777" w:rsidR="0092538F" w:rsidRDefault="0092538F" w:rsidP="0092538F">
            <w:pPr>
              <w:pStyle w:val="BodyText"/>
            </w:pPr>
            <w:r>
              <w:t xml:space="preserve">OR </w:t>
            </w:r>
          </w:p>
          <w:p w14:paraId="7E655622" w14:textId="5FCC2469" w:rsidR="0092538F" w:rsidRDefault="00C318D4" w:rsidP="0092538F">
            <w:pPr>
              <w:pStyle w:val="BodyText"/>
            </w:pPr>
            <w:r>
              <w:t>p</w:t>
            </w:r>
            <w:r w:rsidR="0092538F" w:rsidRPr="00826E51">
              <w:t>roject</w:t>
            </w:r>
          </w:p>
          <w:p w14:paraId="10A64F70" w14:textId="77777777" w:rsidR="0092538F" w:rsidRDefault="0092538F" w:rsidP="0092538F">
            <w:pPr>
              <w:pStyle w:val="BodyText"/>
            </w:pPr>
            <w:r>
              <w:t>OR</w:t>
            </w:r>
          </w:p>
          <w:p w14:paraId="5742438B" w14:textId="77777777" w:rsidR="0092538F" w:rsidRDefault="0092538F" w:rsidP="0092538F">
            <w:pPr>
              <w:pStyle w:val="BodyText"/>
            </w:pPr>
            <w:r>
              <w:t>train*</w:t>
            </w:r>
          </w:p>
          <w:p w14:paraId="24260CC1" w14:textId="77777777" w:rsidR="0092538F" w:rsidRDefault="0092538F" w:rsidP="0092538F">
            <w:pPr>
              <w:pStyle w:val="BodyText"/>
            </w:pPr>
            <w:r>
              <w:t>OR</w:t>
            </w:r>
          </w:p>
          <w:p w14:paraId="62C4191C" w14:textId="77777777" w:rsidR="0092538F" w:rsidRDefault="0092538F" w:rsidP="0092538F">
            <w:pPr>
              <w:pStyle w:val="BodyText"/>
            </w:pPr>
            <w:r>
              <w:t>therapy</w:t>
            </w:r>
          </w:p>
          <w:p w14:paraId="18042E93" w14:textId="77777777" w:rsidR="0092538F" w:rsidRDefault="0092538F" w:rsidP="0092538F">
            <w:pPr>
              <w:pStyle w:val="BodyText"/>
            </w:pPr>
            <w:r>
              <w:t>OR</w:t>
            </w:r>
          </w:p>
          <w:p w14:paraId="737B8A5A" w14:textId="77777777" w:rsidR="0092538F" w:rsidRDefault="0092538F" w:rsidP="0092538F">
            <w:pPr>
              <w:pStyle w:val="BodyText"/>
            </w:pPr>
            <w:r>
              <w:t>treatment</w:t>
            </w:r>
          </w:p>
          <w:p w14:paraId="65778D70" w14:textId="77777777" w:rsidR="0092538F" w:rsidRDefault="0092538F" w:rsidP="0092538F">
            <w:pPr>
              <w:pStyle w:val="BodyText"/>
            </w:pPr>
            <w:r>
              <w:t>OR</w:t>
            </w:r>
          </w:p>
          <w:p w14:paraId="3679ED83" w14:textId="77777777" w:rsidR="0092538F" w:rsidRDefault="0092538F" w:rsidP="0092538F">
            <w:pPr>
              <w:pStyle w:val="BodyText"/>
            </w:pPr>
            <w:r>
              <w:t>counseling</w:t>
            </w:r>
          </w:p>
          <w:p w14:paraId="7E997CAC" w14:textId="77777777" w:rsidR="0092538F" w:rsidRDefault="0092538F" w:rsidP="0092538F">
            <w:pPr>
              <w:pStyle w:val="BodyText"/>
            </w:pPr>
            <w:r>
              <w:t>OR</w:t>
            </w:r>
            <w:r w:rsidRPr="00826E51">
              <w:t xml:space="preserve"> </w:t>
            </w:r>
          </w:p>
          <w:p w14:paraId="6150DAA1" w14:textId="77777777" w:rsidR="0092538F" w:rsidRDefault="0092538F" w:rsidP="0092538F">
            <w:pPr>
              <w:pStyle w:val="BodyText"/>
            </w:pPr>
            <w:r>
              <w:t>workshop</w:t>
            </w:r>
          </w:p>
          <w:p w14:paraId="75E02DF9" w14:textId="77777777" w:rsidR="0092538F" w:rsidRDefault="0092538F" w:rsidP="0092538F">
            <w:pPr>
              <w:pStyle w:val="BodyText"/>
            </w:pPr>
            <w:r>
              <w:t>OR</w:t>
            </w:r>
          </w:p>
          <w:p w14:paraId="3450A158" w14:textId="77777777" w:rsidR="0092538F" w:rsidRDefault="0092538F" w:rsidP="0092538F">
            <w:pPr>
              <w:pStyle w:val="BodyText"/>
            </w:pPr>
            <w:r>
              <w:t>r</w:t>
            </w:r>
            <w:r w:rsidRPr="00826E51">
              <w:t>eview</w:t>
            </w:r>
            <w:r>
              <w:t xml:space="preserve"> </w:t>
            </w:r>
          </w:p>
          <w:p w14:paraId="144A786D" w14:textId="77777777" w:rsidR="0092538F" w:rsidRDefault="0092538F" w:rsidP="0092538F">
            <w:pPr>
              <w:pStyle w:val="BodyText"/>
            </w:pPr>
            <w:r>
              <w:t>OR</w:t>
            </w:r>
          </w:p>
          <w:p w14:paraId="07FA9DB5" w14:textId="77777777" w:rsidR="0092538F" w:rsidRDefault="0092538F" w:rsidP="0092538F">
            <w:pPr>
              <w:pStyle w:val="BodyText"/>
            </w:pPr>
            <w:r>
              <w:t>meta</w:t>
            </w:r>
            <w:r w:rsidRPr="00826E51">
              <w:t>-analysis</w:t>
            </w:r>
          </w:p>
          <w:p w14:paraId="3480CD65" w14:textId="77777777" w:rsidR="0092538F" w:rsidRDefault="0092538F" w:rsidP="0092538F">
            <w:pPr>
              <w:pStyle w:val="BodyText"/>
            </w:pPr>
            <w:r>
              <w:t>OR</w:t>
            </w:r>
          </w:p>
          <w:p w14:paraId="4C546EB6" w14:textId="77777777" w:rsidR="0092538F" w:rsidRPr="004929E8" w:rsidRDefault="0092538F" w:rsidP="0092538F">
            <w:pPr>
              <w:pStyle w:val="BodyText"/>
            </w:pPr>
            <w:r w:rsidRPr="00826E51">
              <w:t>synthesis</w:t>
            </w:r>
          </w:p>
        </w:tc>
        <w:tc>
          <w:tcPr>
            <w:tcW w:w="2339" w:type="dxa"/>
          </w:tcPr>
          <w:p w14:paraId="6F4B463C" w14:textId="086A19AC" w:rsidR="0092538F" w:rsidRPr="001D5F86" w:rsidRDefault="001D5F86" w:rsidP="0092538F">
            <w:pPr>
              <w:pStyle w:val="BodyText"/>
              <w:rPr>
                <w:rFonts w:cs="Arial"/>
                <w:szCs w:val="21"/>
                <w:lang w:eastAsia="ja-JP"/>
              </w:rPr>
            </w:pPr>
            <w:r>
              <w:rPr>
                <w:rFonts w:cs="Arial"/>
                <w:szCs w:val="21"/>
                <w:lang w:eastAsia="ja-JP"/>
              </w:rPr>
              <w:t>“</w:t>
            </w:r>
            <w:r w:rsidR="0092538F" w:rsidRPr="001D5F86">
              <w:rPr>
                <w:rFonts w:cs="Arial"/>
                <w:szCs w:val="21"/>
                <w:lang w:eastAsia="ja-JP"/>
              </w:rPr>
              <w:t>financial coaching</w:t>
            </w:r>
            <w:r>
              <w:rPr>
                <w:rFonts w:cs="Arial"/>
                <w:szCs w:val="21"/>
                <w:lang w:eastAsia="ja-JP"/>
              </w:rPr>
              <w:t>”</w:t>
            </w:r>
          </w:p>
          <w:p w14:paraId="0BF3020A" w14:textId="77777777" w:rsidR="0092538F" w:rsidRPr="001D5F86" w:rsidRDefault="0092538F" w:rsidP="0092538F">
            <w:pPr>
              <w:pStyle w:val="BodyText"/>
              <w:rPr>
                <w:rFonts w:cs="Arial"/>
                <w:szCs w:val="21"/>
                <w:lang w:eastAsia="ja-JP"/>
              </w:rPr>
            </w:pPr>
            <w:r w:rsidRPr="001D5F86">
              <w:rPr>
                <w:rFonts w:cs="Arial"/>
                <w:szCs w:val="21"/>
                <w:lang w:eastAsia="ja-JP"/>
              </w:rPr>
              <w:t>OR</w:t>
            </w:r>
          </w:p>
          <w:p w14:paraId="48153B38" w14:textId="6D631402" w:rsidR="0092538F" w:rsidRPr="001D5F86" w:rsidRDefault="001D5F86" w:rsidP="0092538F">
            <w:pPr>
              <w:pStyle w:val="BodyText"/>
              <w:rPr>
                <w:rFonts w:cs="Arial"/>
                <w:szCs w:val="21"/>
                <w:lang w:eastAsia="ja-JP"/>
              </w:rPr>
            </w:pPr>
            <w:r>
              <w:rPr>
                <w:rFonts w:cs="Arial"/>
                <w:szCs w:val="21"/>
                <w:lang w:eastAsia="ja-JP"/>
              </w:rPr>
              <w:t>“</w:t>
            </w:r>
            <w:r w:rsidR="0092538F" w:rsidRPr="001D5F86">
              <w:rPr>
                <w:rFonts w:cs="Arial"/>
                <w:szCs w:val="21"/>
                <w:lang w:eastAsia="ja-JP"/>
              </w:rPr>
              <w:t>financial counseling</w:t>
            </w:r>
            <w:r>
              <w:rPr>
                <w:rFonts w:cs="Arial"/>
                <w:szCs w:val="21"/>
                <w:lang w:eastAsia="ja-JP"/>
              </w:rPr>
              <w:t>”</w:t>
            </w:r>
          </w:p>
          <w:p w14:paraId="03091A55" w14:textId="65A979AE" w:rsidR="0092538F" w:rsidRPr="001D5F86" w:rsidRDefault="0092538F" w:rsidP="0092538F">
            <w:pPr>
              <w:pStyle w:val="BodyText"/>
              <w:rPr>
                <w:rFonts w:cs="Arial"/>
                <w:szCs w:val="21"/>
                <w:lang w:eastAsia="ja-JP"/>
              </w:rPr>
            </w:pPr>
            <w:r w:rsidRPr="001D5F86">
              <w:rPr>
                <w:rFonts w:cs="Arial"/>
                <w:szCs w:val="21"/>
                <w:lang w:eastAsia="ja-JP"/>
              </w:rPr>
              <w:t xml:space="preserve">OR </w:t>
            </w:r>
          </w:p>
          <w:p w14:paraId="15B61BF8" w14:textId="63DB4176" w:rsidR="00A25ABB" w:rsidRDefault="001D5F86" w:rsidP="0092538F">
            <w:pPr>
              <w:pStyle w:val="BodyText"/>
              <w:rPr>
                <w:rFonts w:cs="Arial"/>
                <w:szCs w:val="21"/>
                <w:lang w:eastAsia="ja-JP"/>
              </w:rPr>
            </w:pPr>
            <w:r>
              <w:rPr>
                <w:rFonts w:cs="Arial"/>
                <w:szCs w:val="21"/>
                <w:lang w:eastAsia="ja-JP"/>
              </w:rPr>
              <w:t>“</w:t>
            </w:r>
            <w:r w:rsidR="0092538F" w:rsidRPr="001D5F86">
              <w:rPr>
                <w:rFonts w:cs="Arial"/>
                <w:szCs w:val="21"/>
                <w:lang w:eastAsia="ja-JP"/>
              </w:rPr>
              <w:t>financial education</w:t>
            </w:r>
            <w:r>
              <w:rPr>
                <w:rFonts w:cs="Arial"/>
                <w:szCs w:val="21"/>
                <w:lang w:eastAsia="ja-JP"/>
              </w:rPr>
              <w:t>”</w:t>
            </w:r>
          </w:p>
          <w:p w14:paraId="2804BA98" w14:textId="359DA81C" w:rsidR="0092538F" w:rsidRPr="001D5F86" w:rsidRDefault="0092538F" w:rsidP="0092538F">
            <w:pPr>
              <w:pStyle w:val="BodyText"/>
              <w:rPr>
                <w:rFonts w:cs="Arial"/>
                <w:szCs w:val="21"/>
                <w:lang w:eastAsia="ja-JP"/>
              </w:rPr>
            </w:pPr>
            <w:r w:rsidRPr="001D5F86">
              <w:rPr>
                <w:rFonts w:cs="Arial"/>
                <w:szCs w:val="21"/>
                <w:lang w:eastAsia="ja-JP"/>
              </w:rPr>
              <w:t>OR</w:t>
            </w:r>
          </w:p>
          <w:p w14:paraId="5693DB77" w14:textId="3B9BF40F" w:rsidR="0092538F" w:rsidRPr="001D5F86" w:rsidRDefault="001D5F86" w:rsidP="0092538F">
            <w:pPr>
              <w:pStyle w:val="BodyText"/>
              <w:rPr>
                <w:rFonts w:cs="Arial"/>
                <w:szCs w:val="21"/>
                <w:lang w:eastAsia="ja-JP"/>
              </w:rPr>
            </w:pPr>
            <w:r>
              <w:rPr>
                <w:rFonts w:cs="Arial"/>
                <w:szCs w:val="21"/>
                <w:lang w:eastAsia="ja-JP"/>
              </w:rPr>
              <w:t>“</w:t>
            </w:r>
            <w:r w:rsidR="0092538F" w:rsidRPr="001D5F86">
              <w:rPr>
                <w:rFonts w:cs="Arial"/>
                <w:szCs w:val="21"/>
                <w:lang w:eastAsia="ja-JP"/>
              </w:rPr>
              <w:t>financial literacy</w:t>
            </w:r>
            <w:r>
              <w:rPr>
                <w:rFonts w:cs="Arial"/>
                <w:szCs w:val="21"/>
                <w:lang w:eastAsia="ja-JP"/>
              </w:rPr>
              <w:t>”</w:t>
            </w:r>
            <w:r w:rsidR="0092538F" w:rsidRPr="001D5F86">
              <w:rPr>
                <w:rFonts w:cs="Arial"/>
                <w:szCs w:val="21"/>
                <w:lang w:eastAsia="ja-JP"/>
              </w:rPr>
              <w:t xml:space="preserve"> </w:t>
            </w:r>
          </w:p>
          <w:p w14:paraId="73548B39" w14:textId="61997113" w:rsidR="0092538F" w:rsidRPr="001D5F86" w:rsidRDefault="0092538F" w:rsidP="0092538F">
            <w:pPr>
              <w:pStyle w:val="BodyText"/>
              <w:rPr>
                <w:rFonts w:cs="Arial"/>
                <w:szCs w:val="21"/>
                <w:lang w:eastAsia="ja-JP"/>
              </w:rPr>
            </w:pPr>
            <w:r w:rsidRPr="001D5F86">
              <w:rPr>
                <w:rFonts w:cs="Arial"/>
                <w:szCs w:val="21"/>
                <w:lang w:eastAsia="ja-JP"/>
              </w:rPr>
              <w:t>OR</w:t>
            </w:r>
          </w:p>
          <w:p w14:paraId="0AEC6A9A" w14:textId="49B47058" w:rsidR="0092538F" w:rsidRPr="001D5F86" w:rsidRDefault="001D5F86" w:rsidP="0092538F">
            <w:pPr>
              <w:pStyle w:val="BodyText"/>
              <w:rPr>
                <w:rFonts w:cs="Arial"/>
                <w:szCs w:val="21"/>
                <w:lang w:eastAsia="ja-JP"/>
              </w:rPr>
            </w:pPr>
            <w:r>
              <w:rPr>
                <w:rFonts w:cs="Arial"/>
                <w:szCs w:val="21"/>
                <w:lang w:eastAsia="ja-JP"/>
              </w:rPr>
              <w:t>“</w:t>
            </w:r>
            <w:r w:rsidR="0092538F" w:rsidRPr="001D5F86">
              <w:rPr>
                <w:rFonts w:cs="Arial"/>
                <w:szCs w:val="21"/>
                <w:lang w:eastAsia="ja-JP"/>
              </w:rPr>
              <w:t>financial products</w:t>
            </w:r>
            <w:r>
              <w:rPr>
                <w:rFonts w:cs="Arial"/>
                <w:szCs w:val="21"/>
                <w:lang w:eastAsia="ja-JP"/>
              </w:rPr>
              <w:t>”</w:t>
            </w:r>
          </w:p>
          <w:p w14:paraId="34F75934" w14:textId="77777777" w:rsidR="0092538F" w:rsidRPr="0091773D" w:rsidRDefault="0092538F" w:rsidP="0092538F">
            <w:pPr>
              <w:pStyle w:val="BodyText"/>
              <w:rPr>
                <w:szCs w:val="21"/>
              </w:rPr>
            </w:pPr>
            <w:r w:rsidRPr="0091773D">
              <w:rPr>
                <w:szCs w:val="21"/>
              </w:rPr>
              <w:t>OR</w:t>
            </w:r>
          </w:p>
          <w:p w14:paraId="1EFB1945" w14:textId="14B5DC59" w:rsidR="0092538F" w:rsidRDefault="001D5F86" w:rsidP="0092538F">
            <w:pPr>
              <w:pStyle w:val="BodyText"/>
            </w:pPr>
            <w:r>
              <w:t>“</w:t>
            </w:r>
            <w:r w:rsidR="0092538F">
              <w:t>asset building</w:t>
            </w:r>
            <w:r>
              <w:t>”</w:t>
            </w:r>
          </w:p>
          <w:p w14:paraId="1FE75C59" w14:textId="77777777" w:rsidR="0092538F" w:rsidRDefault="0092538F" w:rsidP="0092538F">
            <w:pPr>
              <w:pStyle w:val="BodyText"/>
            </w:pPr>
            <w:r>
              <w:t xml:space="preserve">OR </w:t>
            </w:r>
          </w:p>
          <w:p w14:paraId="12C27B80" w14:textId="15908579" w:rsidR="0092538F" w:rsidRDefault="001D5F86" w:rsidP="0092538F">
            <w:pPr>
              <w:pStyle w:val="BodyText"/>
            </w:pPr>
            <w:r>
              <w:t>“</w:t>
            </w:r>
            <w:r w:rsidR="0092538F">
              <w:t>individual development account</w:t>
            </w:r>
            <w:r>
              <w:t>”</w:t>
            </w:r>
          </w:p>
          <w:p w14:paraId="49B1D195" w14:textId="77777777" w:rsidR="0092538F" w:rsidRDefault="0092538F" w:rsidP="0092538F">
            <w:pPr>
              <w:pStyle w:val="BodyText"/>
            </w:pPr>
            <w:r>
              <w:t xml:space="preserve">OR </w:t>
            </w:r>
          </w:p>
          <w:p w14:paraId="3BF2DB6D" w14:textId="3386B999" w:rsidR="0092538F" w:rsidRPr="008172C5" w:rsidRDefault="0092538F" w:rsidP="0092538F">
            <w:pPr>
              <w:pStyle w:val="BodyText"/>
            </w:pPr>
            <w:r>
              <w:t>IDA</w:t>
            </w:r>
          </w:p>
        </w:tc>
      </w:tr>
    </w:tbl>
    <w:p w14:paraId="0A905190" w14:textId="77777777" w:rsidR="00CE6571" w:rsidRDefault="00CE6571" w:rsidP="004929E8">
      <w:pPr>
        <w:pStyle w:val="BodyText"/>
      </w:pPr>
    </w:p>
    <w:p w14:paraId="5D95BF6D" w14:textId="7C180986" w:rsidR="00CE6571" w:rsidRDefault="00CE6571" w:rsidP="004929E8">
      <w:pPr>
        <w:pStyle w:val="BodyText"/>
        <w:rPr>
          <w:color w:val="231F20"/>
        </w:rPr>
      </w:pPr>
      <w:r>
        <w:t xml:space="preserve">For databases or websites that permitted only basic searches, free-text terms and limited term combinations were selected out of the lists above, and all resultant studies were reviewed for relevance. Conversely, for databases or websites with advanced search capability, we made use of relevant filters available. </w:t>
      </w:r>
      <w:r w:rsidRPr="000B1BC7">
        <w:rPr>
          <w:color w:val="231F20"/>
        </w:rPr>
        <w:t>All search terms w</w:t>
      </w:r>
      <w:r>
        <w:rPr>
          <w:color w:val="231F20"/>
        </w:rPr>
        <w:t xml:space="preserve">ere </w:t>
      </w:r>
      <w:r w:rsidRPr="000B1BC7">
        <w:rPr>
          <w:color w:val="231F20"/>
        </w:rPr>
        <w:t>searched in the title and abstract fields only in order to exclude</w:t>
      </w:r>
      <w:r>
        <w:rPr>
          <w:color w:val="231F20"/>
        </w:rPr>
        <w:t xml:space="preserve"> </w:t>
      </w:r>
      <w:r w:rsidRPr="000B1BC7">
        <w:rPr>
          <w:color w:val="231F20"/>
        </w:rPr>
        <w:t>studies that ma</w:t>
      </w:r>
      <w:r>
        <w:rPr>
          <w:color w:val="231F20"/>
        </w:rPr>
        <w:t>d</w:t>
      </w:r>
      <w:r w:rsidRPr="000B1BC7">
        <w:rPr>
          <w:color w:val="231F20"/>
        </w:rPr>
        <w:t xml:space="preserve">e </w:t>
      </w:r>
      <w:r w:rsidR="00500E93">
        <w:rPr>
          <w:color w:val="231F20"/>
        </w:rPr>
        <w:t xml:space="preserve">only </w:t>
      </w:r>
      <w:r w:rsidRPr="000B1BC7">
        <w:rPr>
          <w:color w:val="231F20"/>
        </w:rPr>
        <w:t xml:space="preserve">passing mention of the topic under consideration. </w:t>
      </w:r>
    </w:p>
    <w:p w14:paraId="54DDA8B0" w14:textId="77777777" w:rsidR="00CE6571" w:rsidRDefault="00CE6571" w:rsidP="004929E8">
      <w:pPr>
        <w:pStyle w:val="BodyText"/>
        <w:rPr>
          <w:color w:val="231F20"/>
        </w:rPr>
      </w:pPr>
    </w:p>
    <w:p w14:paraId="569D5DF3" w14:textId="1FBA9F32" w:rsidR="00CE6571" w:rsidRDefault="00CE6571" w:rsidP="004929E8">
      <w:pPr>
        <w:pStyle w:val="BodyText"/>
      </w:pPr>
      <w:r w:rsidRPr="000B1BC7">
        <w:rPr>
          <w:color w:val="231F20"/>
        </w:rPr>
        <w:t xml:space="preserve">After initial screening, </w:t>
      </w:r>
      <w:r w:rsidR="000F6838">
        <w:rPr>
          <w:color w:val="231F20"/>
        </w:rPr>
        <w:t xml:space="preserve">Switchboard </w:t>
      </w:r>
      <w:r>
        <w:rPr>
          <w:color w:val="231F20"/>
        </w:rPr>
        <w:t xml:space="preserve">evidence </w:t>
      </w:r>
      <w:r w:rsidRPr="000B1BC7">
        <w:rPr>
          <w:color w:val="231F20"/>
        </w:rPr>
        <w:t xml:space="preserve">mapping </w:t>
      </w:r>
      <w:r w:rsidR="000F6838">
        <w:rPr>
          <w:color w:val="231F20"/>
        </w:rPr>
        <w:t>i</w:t>
      </w:r>
      <w:r>
        <w:rPr>
          <w:color w:val="231F20"/>
        </w:rPr>
        <w:t xml:space="preserve">s </w:t>
      </w:r>
      <w:r w:rsidRPr="000B1BC7">
        <w:rPr>
          <w:color w:val="231F20"/>
        </w:rPr>
        <w:t>prioritized as follows:</w:t>
      </w:r>
      <w:r>
        <w:rPr>
          <w:color w:val="231F20"/>
        </w:rPr>
        <w:t xml:space="preserve"> </w:t>
      </w:r>
      <w:r>
        <w:t xml:space="preserve">First priority </w:t>
      </w:r>
      <w:r w:rsidR="000F6838">
        <w:t>i</w:t>
      </w:r>
      <w:r>
        <w:t xml:space="preserve">s given to meta-analyses and systematic reviews, followed by individual impact evaluations when no meta-analyses or systematic reviews </w:t>
      </w:r>
      <w:r w:rsidR="000F6838">
        <w:t>a</w:t>
      </w:r>
      <w:r>
        <w:t xml:space="preserve">re available. Evaluations that </w:t>
      </w:r>
      <w:r w:rsidR="000F6838">
        <w:t xml:space="preserve">are </w:t>
      </w:r>
      <w:r>
        <w:t xml:space="preserve">rated as impact evidence </w:t>
      </w:r>
      <w:r w:rsidR="000F6838">
        <w:t>a</w:t>
      </w:r>
      <w:r>
        <w:t xml:space="preserve">re considered before those rated as suggestive, with the latter only being included for outcomes where no evidence </w:t>
      </w:r>
      <w:r w:rsidR="000F6838">
        <w:t>i</w:t>
      </w:r>
      <w:r>
        <w:t xml:space="preserve">s available from the former. </w:t>
      </w:r>
    </w:p>
    <w:bookmarkEnd w:id="7"/>
    <w:p w14:paraId="6E2A1056" w14:textId="77777777" w:rsidR="00CE6571" w:rsidRPr="00A970A0" w:rsidRDefault="00CE6571" w:rsidP="00CE6571">
      <w:pPr>
        <w:pStyle w:val="IRCSub"/>
      </w:pPr>
      <w:r>
        <w:lastRenderedPageBreak/>
        <w:t>Studies Included</w:t>
      </w:r>
    </w:p>
    <w:p w14:paraId="5EC1A402" w14:textId="77777777" w:rsidR="00CE6571" w:rsidRDefault="00CE6571" w:rsidP="004929E8">
      <w:pPr>
        <w:pStyle w:val="BodyText"/>
      </w:pPr>
    </w:p>
    <w:p w14:paraId="45BDC8CD" w14:textId="57FBCCED" w:rsidR="00CE6571" w:rsidRDefault="00702D9E" w:rsidP="004929E8">
      <w:pPr>
        <w:pStyle w:val="BodyText"/>
      </w:pPr>
      <w:r>
        <w:t xml:space="preserve">Nine hundred forty-four </w:t>
      </w:r>
      <w:r w:rsidR="00CE6571">
        <w:t xml:space="preserve">studies were identified through database and website searching. </w:t>
      </w:r>
      <w:r>
        <w:t>Nine hundred thirty-four</w:t>
      </w:r>
      <w:r w:rsidR="00AE64DD" w:rsidRPr="00AE64DD">
        <w:t xml:space="preserve"> articles were excluded due to not meeting one or more of the inclusion criteria. </w:t>
      </w:r>
      <w:r w:rsidR="00362BDF">
        <w:t>Ten</w:t>
      </w:r>
      <w:r w:rsidR="00AE64DD" w:rsidRPr="00AE64DD">
        <w:t xml:space="preserve"> studies were eligible for inclusion.</w:t>
      </w:r>
      <w:r w:rsidR="00CE6571">
        <w:t xml:space="preserve"> A list of studies included </w:t>
      </w:r>
      <w:r w:rsidR="00535BE0">
        <w:t xml:space="preserve">may be found </w:t>
      </w:r>
      <w:r w:rsidR="00CE6571">
        <w:t>below</w:t>
      </w:r>
      <w:r w:rsidR="00535BE0">
        <w:t>,</w:t>
      </w:r>
      <w:r w:rsidR="00CE6571">
        <w:t xml:space="preserve"> with hyperlinks to the abstracts or full text (when available). </w:t>
      </w:r>
      <w:r w:rsidR="00BA35D2">
        <w:t xml:space="preserve"> </w:t>
      </w:r>
    </w:p>
    <w:p w14:paraId="33512D50" w14:textId="77777777" w:rsidR="007844E6" w:rsidRDefault="007844E6" w:rsidP="004929E8">
      <w:pPr>
        <w:pStyle w:val="BodyText"/>
      </w:pPr>
    </w:p>
    <w:p w14:paraId="1CCD45C7" w14:textId="77777777" w:rsidR="004929E8" w:rsidRDefault="004929E8" w:rsidP="004929E8">
      <w:pPr>
        <w:pStyle w:val="BodyText"/>
      </w:pPr>
    </w:p>
    <w:p w14:paraId="09FAACF3" w14:textId="77777777" w:rsidR="00CE6571" w:rsidRPr="00CE6571" w:rsidRDefault="00CE6571" w:rsidP="004929E8">
      <w:pPr>
        <w:pStyle w:val="Heading2"/>
        <w:shd w:val="clear" w:color="auto" w:fill="B4C9E4" w:themeFill="background2" w:themeFillTint="66"/>
        <w:spacing w:after="240"/>
        <w:ind w:left="0" w:right="90"/>
        <w:rPr>
          <w:rFonts w:ascii="Franklin Gothic Demi" w:eastAsia="Calibri" w:hAnsi="Franklin Gothic Demi"/>
          <w:b w:val="0"/>
          <w:color w:val="231F20"/>
          <w:sz w:val="24"/>
          <w:szCs w:val="22"/>
        </w:rPr>
      </w:pPr>
      <w:r w:rsidRPr="00CE6571">
        <w:rPr>
          <w:rFonts w:ascii="Franklin Gothic Demi" w:eastAsia="Calibri" w:hAnsi="Franklin Gothic Demi"/>
          <w:b w:val="0"/>
          <w:color w:val="231F20"/>
          <w:sz w:val="24"/>
          <w:szCs w:val="22"/>
        </w:rPr>
        <w:t>Meta-Analyses and Systematic Reviews</w:t>
      </w:r>
    </w:p>
    <w:p w14:paraId="69BAEDEF" w14:textId="6B2F8499" w:rsidR="00AE64DD" w:rsidRDefault="00AE64DD" w:rsidP="00AE64DD">
      <w:pPr>
        <w:pStyle w:val="BodyText"/>
      </w:pPr>
      <w:proofErr w:type="spellStart"/>
      <w:r>
        <w:t>Birkenmaier</w:t>
      </w:r>
      <w:proofErr w:type="spellEnd"/>
      <w:r>
        <w:t>, J., Kim, Y.</w:t>
      </w:r>
      <w:r w:rsidR="00AF26BA">
        <w:t>,</w:t>
      </w:r>
      <w:r>
        <w:t xml:space="preserve"> &amp; Maynard, B. (2022). Financial outcomes of interventions designed to improve financial capability through </w:t>
      </w:r>
      <w:r w:rsidR="00E96326">
        <w:t>i</w:t>
      </w:r>
      <w:r>
        <w:t xml:space="preserve">ndividual </w:t>
      </w:r>
      <w:r w:rsidR="00E96326">
        <w:t>d</w:t>
      </w:r>
      <w:r>
        <w:t xml:space="preserve">evelopment </w:t>
      </w:r>
      <w:r w:rsidR="00E96326">
        <w:t>a</w:t>
      </w:r>
      <w:r>
        <w:t xml:space="preserve">ccounts: A systematic review. </w:t>
      </w:r>
      <w:r w:rsidRPr="00AE64DD">
        <w:rPr>
          <w:i/>
          <w:iCs/>
        </w:rPr>
        <w:t>Journal of Evidence-Based Social Work, 19</w:t>
      </w:r>
      <w:r>
        <w:t>(4), 408</w:t>
      </w:r>
      <w:r w:rsidR="00ED3B09">
        <w:t>–</w:t>
      </w:r>
      <w:r>
        <w:t>439</w:t>
      </w:r>
      <w:r w:rsidR="00B021DF">
        <w:t>.</w:t>
      </w:r>
      <w:r>
        <w:t xml:space="preserve"> </w:t>
      </w:r>
      <w:hyperlink r:id="rId9" w:history="1">
        <w:r w:rsidR="00D77477">
          <w:rPr>
            <w:rStyle w:val="Hyperlink"/>
          </w:rPr>
          <w:t>Abstract</w:t>
        </w:r>
      </w:hyperlink>
    </w:p>
    <w:p w14:paraId="3EC14F5E" w14:textId="77777777" w:rsidR="00AE64DD" w:rsidRDefault="00AE64DD" w:rsidP="00AE64DD">
      <w:pPr>
        <w:pStyle w:val="BodyText"/>
      </w:pPr>
    </w:p>
    <w:p w14:paraId="4346E53B" w14:textId="6BBA1404" w:rsidR="00AE64DD" w:rsidRDefault="00AE64DD" w:rsidP="00AE64DD">
      <w:pPr>
        <w:pStyle w:val="BodyText"/>
      </w:pPr>
      <w:proofErr w:type="spellStart"/>
      <w:r>
        <w:t>Birkenmaier</w:t>
      </w:r>
      <w:proofErr w:type="spellEnd"/>
      <w:r>
        <w:t xml:space="preserve">, J., Maynard, B., &amp; Kim, Y. (2022). Interventions designed to improve financial capability: A systematic review. </w:t>
      </w:r>
      <w:r w:rsidRPr="00AE64DD">
        <w:rPr>
          <w:i/>
          <w:iCs/>
        </w:rPr>
        <w:t>Campbell Systematic Reviews, 18</w:t>
      </w:r>
      <w:r>
        <w:t>(1), e1225.</w:t>
      </w:r>
      <w:r w:rsidR="00615E74">
        <w:t xml:space="preserve"> </w:t>
      </w:r>
      <w:hyperlink r:id="rId10" w:history="1">
        <w:r w:rsidR="00615E74" w:rsidRPr="00615E74">
          <w:rPr>
            <w:rStyle w:val="Hyperlink"/>
          </w:rPr>
          <w:t>Full Text</w:t>
        </w:r>
      </w:hyperlink>
    </w:p>
    <w:p w14:paraId="6397DE2C" w14:textId="77777777" w:rsidR="00AE64DD" w:rsidRDefault="00AE64DD" w:rsidP="00AE64DD">
      <w:pPr>
        <w:pStyle w:val="BodyText"/>
      </w:pPr>
    </w:p>
    <w:p w14:paraId="11D4E87F" w14:textId="18FECC0F" w:rsidR="00AE64DD" w:rsidRDefault="00AE64DD" w:rsidP="00AE64DD">
      <w:pPr>
        <w:pStyle w:val="BodyText"/>
      </w:pPr>
      <w:r w:rsidRPr="00D45A1C">
        <w:t>Fernandes, D., Lynch Jr., J. G.</w:t>
      </w:r>
      <w:r w:rsidR="009A0F9B" w:rsidRPr="00D45A1C">
        <w:t>,</w:t>
      </w:r>
      <w:r w:rsidRPr="00D45A1C">
        <w:t xml:space="preserve"> &amp; Netemeyer, R. (2014). </w:t>
      </w:r>
      <w:r>
        <w:t xml:space="preserve">Financial literacy, financial education, and downstream financial behaviors. </w:t>
      </w:r>
      <w:r w:rsidRPr="00AE64DD">
        <w:rPr>
          <w:i/>
          <w:iCs/>
        </w:rPr>
        <w:t>Management Science, 60</w:t>
      </w:r>
      <w:r>
        <w:t>(8),</w:t>
      </w:r>
      <w:r w:rsidR="000A3339">
        <w:t xml:space="preserve"> </w:t>
      </w:r>
      <w:r>
        <w:t>1861</w:t>
      </w:r>
      <w:r w:rsidR="000A3339">
        <w:t>–</w:t>
      </w:r>
      <w:r>
        <w:t>1883.</w:t>
      </w:r>
      <w:r w:rsidR="00615E74">
        <w:t xml:space="preserve"> </w:t>
      </w:r>
      <w:hyperlink r:id="rId11" w:history="1">
        <w:r w:rsidR="00615E74" w:rsidRPr="00615E74">
          <w:rPr>
            <w:rStyle w:val="Hyperlink"/>
          </w:rPr>
          <w:t>Full Text</w:t>
        </w:r>
      </w:hyperlink>
    </w:p>
    <w:p w14:paraId="4A47C73E" w14:textId="77777777" w:rsidR="00AE64DD" w:rsidRDefault="00AE64DD" w:rsidP="00AE64DD">
      <w:pPr>
        <w:pStyle w:val="BodyText"/>
      </w:pPr>
    </w:p>
    <w:p w14:paraId="2FE7FE5E" w14:textId="0BDCC49A" w:rsidR="00AE64DD" w:rsidRDefault="00AE64DD" w:rsidP="00AE64DD">
      <w:pPr>
        <w:pStyle w:val="BodyText"/>
      </w:pPr>
      <w:r>
        <w:t>Kaiser, T.</w:t>
      </w:r>
      <w:r w:rsidR="00E25C3A">
        <w:t>,</w:t>
      </w:r>
      <w:r>
        <w:t xml:space="preserve"> &amp; </w:t>
      </w:r>
      <w:proofErr w:type="spellStart"/>
      <w:r>
        <w:t>Menkhoff</w:t>
      </w:r>
      <w:proofErr w:type="spellEnd"/>
      <w:r>
        <w:t xml:space="preserve">, L. (2017). Does financial education impact financial literacy and financial behavior, and if so, when? </w:t>
      </w:r>
      <w:r w:rsidRPr="00AE64DD">
        <w:rPr>
          <w:i/>
          <w:iCs/>
        </w:rPr>
        <w:t>The World Bank Economic Review, 31</w:t>
      </w:r>
      <w:r>
        <w:t>(3), 611</w:t>
      </w:r>
      <w:r w:rsidR="00C2066B">
        <w:t>–</w:t>
      </w:r>
      <w:r>
        <w:t>630.</w:t>
      </w:r>
      <w:r w:rsidR="00615E74">
        <w:t xml:space="preserve"> </w:t>
      </w:r>
      <w:hyperlink r:id="rId12" w:history="1">
        <w:r w:rsidR="00C2066B">
          <w:rPr>
            <w:rStyle w:val="Hyperlink"/>
          </w:rPr>
          <w:t>Abstract</w:t>
        </w:r>
      </w:hyperlink>
    </w:p>
    <w:p w14:paraId="04DDF34C" w14:textId="77777777" w:rsidR="00AE64DD" w:rsidRDefault="00AE64DD" w:rsidP="00AE64DD">
      <w:pPr>
        <w:pStyle w:val="BodyText"/>
      </w:pPr>
    </w:p>
    <w:p w14:paraId="721638C2" w14:textId="0B7142F1" w:rsidR="00AE64DD" w:rsidRDefault="00AE64DD" w:rsidP="00AE64DD">
      <w:pPr>
        <w:pStyle w:val="BodyText"/>
      </w:pPr>
      <w:r>
        <w:t>Peeters, N.</w:t>
      </w:r>
      <w:r w:rsidR="00231C4B">
        <w:t>,</w:t>
      </w:r>
      <w:r>
        <w:t xml:space="preserve"> Rijk, K., </w:t>
      </w:r>
      <w:proofErr w:type="spellStart"/>
      <w:r>
        <w:t>Soetens</w:t>
      </w:r>
      <w:proofErr w:type="spellEnd"/>
      <w:r>
        <w:t>, B., Storms, B. M. L.</w:t>
      </w:r>
      <w:r w:rsidR="00231C4B">
        <w:t>,</w:t>
      </w:r>
      <w:r>
        <w:t xml:space="preserve"> &amp; Koen</w:t>
      </w:r>
      <w:r w:rsidR="00231C4B">
        <w:t>,</w:t>
      </w:r>
      <w:r>
        <w:t xml:space="preserve"> H. (2018). A systematic literature review to identify successful elements for financial education and counseling in groups. </w:t>
      </w:r>
      <w:r w:rsidRPr="00AE64DD">
        <w:rPr>
          <w:i/>
          <w:iCs/>
        </w:rPr>
        <w:t>The Journal of Consumer Affairs</w:t>
      </w:r>
      <w:r>
        <w:rPr>
          <w:i/>
          <w:iCs/>
        </w:rPr>
        <w:t xml:space="preserve">, </w:t>
      </w:r>
      <w:r w:rsidRPr="00AE64DD">
        <w:rPr>
          <w:i/>
          <w:iCs/>
        </w:rPr>
        <w:t>52</w:t>
      </w:r>
      <w:r>
        <w:t>(2), 415</w:t>
      </w:r>
      <w:r w:rsidR="003F2D85">
        <w:t>–</w:t>
      </w:r>
      <w:r>
        <w:t>440.</w:t>
      </w:r>
      <w:r w:rsidR="009154A2">
        <w:t xml:space="preserve"> </w:t>
      </w:r>
      <w:hyperlink r:id="rId13" w:history="1">
        <w:r w:rsidR="00040458">
          <w:rPr>
            <w:rStyle w:val="Hyperlink"/>
          </w:rPr>
          <w:t>Abstract</w:t>
        </w:r>
      </w:hyperlink>
      <w:r w:rsidR="009154A2">
        <w:t xml:space="preserve"> </w:t>
      </w:r>
    </w:p>
    <w:p w14:paraId="0204E23F" w14:textId="77777777" w:rsidR="00AE64DD" w:rsidRDefault="00AE64DD" w:rsidP="00AE64DD">
      <w:pPr>
        <w:pStyle w:val="BodyText"/>
      </w:pPr>
    </w:p>
    <w:p w14:paraId="4F8D7FAC" w14:textId="5AFD2EAC" w:rsidR="008B40CF" w:rsidRDefault="00AE64DD" w:rsidP="00AE64DD">
      <w:pPr>
        <w:pStyle w:val="BodyText"/>
      </w:pPr>
      <w:proofErr w:type="spellStart"/>
      <w:r>
        <w:t>Treskon</w:t>
      </w:r>
      <w:proofErr w:type="spellEnd"/>
      <w:r>
        <w:t>, M., Congdon, W. J., Martinchek, K., &amp; Carther, A. (2021</w:t>
      </w:r>
      <w:r w:rsidR="003E4936">
        <w:t>, March</w:t>
      </w:r>
      <w:r>
        <w:t xml:space="preserve">). </w:t>
      </w:r>
      <w:r w:rsidRPr="00615E74">
        <w:rPr>
          <w:i/>
          <w:iCs/>
        </w:rPr>
        <w:t>Integrating financial capability into employment services: Literature synthesis</w:t>
      </w:r>
      <w:r w:rsidR="00742748">
        <w:t xml:space="preserve"> (</w:t>
      </w:r>
      <w:r>
        <w:t>OPRE Report</w:t>
      </w:r>
      <w:r w:rsidR="00086573">
        <w:t xml:space="preserve"> </w:t>
      </w:r>
      <w:r>
        <w:t>#2021-04</w:t>
      </w:r>
      <w:r w:rsidR="00742748">
        <w:t>).</w:t>
      </w:r>
      <w:r w:rsidR="00A34DA1">
        <w:t xml:space="preserve"> </w:t>
      </w:r>
      <w:r>
        <w:t>Office of Planning, Research, and Evaluation, Administration for Children and Families, U</w:t>
      </w:r>
      <w:r w:rsidR="00086573">
        <w:t>.</w:t>
      </w:r>
      <w:r>
        <w:t>S</w:t>
      </w:r>
      <w:r w:rsidR="00086573">
        <w:t>.</w:t>
      </w:r>
      <w:r>
        <w:t xml:space="preserve"> Department of Health and Human Services.</w:t>
      </w:r>
      <w:r w:rsidR="009154A2">
        <w:t xml:space="preserve"> </w:t>
      </w:r>
      <w:hyperlink r:id="rId14" w:history="1">
        <w:r w:rsidR="009154A2" w:rsidRPr="009154A2">
          <w:rPr>
            <w:rStyle w:val="Hyperlink"/>
          </w:rPr>
          <w:t>Full Text</w:t>
        </w:r>
      </w:hyperlink>
    </w:p>
    <w:p w14:paraId="10D84B9E" w14:textId="77777777" w:rsidR="00AE64DD" w:rsidRPr="00D73735" w:rsidRDefault="00AE64DD" w:rsidP="00AE64DD">
      <w:pPr>
        <w:pStyle w:val="BodyText"/>
      </w:pPr>
    </w:p>
    <w:p w14:paraId="1E77D18B" w14:textId="77777777" w:rsidR="00CE6571" w:rsidRPr="00CE6571" w:rsidRDefault="00CE6571" w:rsidP="004929E8">
      <w:pPr>
        <w:pStyle w:val="Heading2"/>
        <w:shd w:val="clear" w:color="auto" w:fill="B4C9E4" w:themeFill="background2" w:themeFillTint="66"/>
        <w:spacing w:after="240"/>
        <w:ind w:left="0" w:right="90"/>
        <w:rPr>
          <w:rFonts w:ascii="Franklin Gothic Demi" w:eastAsia="Calibri" w:hAnsi="Franklin Gothic Demi"/>
          <w:b w:val="0"/>
          <w:color w:val="231F20"/>
          <w:sz w:val="24"/>
          <w:szCs w:val="22"/>
        </w:rPr>
      </w:pPr>
      <w:r w:rsidRPr="00CE6571">
        <w:rPr>
          <w:rFonts w:ascii="Franklin Gothic Demi" w:eastAsia="Calibri" w:hAnsi="Franklin Gothic Demi"/>
          <w:b w:val="0"/>
          <w:color w:val="231F20"/>
          <w:sz w:val="24"/>
          <w:szCs w:val="22"/>
        </w:rPr>
        <w:t>Impact Evaluations</w:t>
      </w:r>
    </w:p>
    <w:p w14:paraId="60B67C6A" w14:textId="3DF45C51" w:rsidR="00AE64DD" w:rsidRPr="001D5F86" w:rsidRDefault="00AE64DD" w:rsidP="00AE64DD">
      <w:pPr>
        <w:rPr>
          <w:rFonts w:ascii="Franklin Gothic Book" w:hAnsi="Franklin Gothic Book"/>
          <w:sz w:val="21"/>
          <w:szCs w:val="21"/>
          <w:u w:val="single"/>
        </w:rPr>
      </w:pPr>
      <w:r w:rsidRPr="001D5F86">
        <w:rPr>
          <w:rFonts w:ascii="Franklin Gothic Book" w:hAnsi="Franklin Gothic Book"/>
          <w:sz w:val="21"/>
          <w:szCs w:val="21"/>
        </w:rPr>
        <w:t>Barcellos, S. H., Carvalho, L. S., Smith, J. P.</w:t>
      </w:r>
      <w:r w:rsidR="0085189E">
        <w:rPr>
          <w:rFonts w:ascii="Franklin Gothic Book" w:hAnsi="Franklin Gothic Book"/>
          <w:sz w:val="21"/>
          <w:szCs w:val="21"/>
        </w:rPr>
        <w:t>,</w:t>
      </w:r>
      <w:r w:rsidRPr="001D5F86">
        <w:rPr>
          <w:rFonts w:ascii="Franklin Gothic Book" w:hAnsi="Franklin Gothic Book"/>
          <w:sz w:val="21"/>
          <w:szCs w:val="21"/>
        </w:rPr>
        <w:t xml:space="preserve"> &amp; Yoong, J. (2016). Financial education interventions targeting immigrants and children of immigrants: Results from a randomized control trial. </w:t>
      </w:r>
      <w:r w:rsidRPr="001D5F86">
        <w:rPr>
          <w:rFonts w:ascii="Franklin Gothic Book" w:hAnsi="Franklin Gothic Book"/>
          <w:i/>
          <w:iCs/>
          <w:sz w:val="21"/>
          <w:szCs w:val="21"/>
        </w:rPr>
        <w:t>The Journal of Consumer Affairs, 50</w:t>
      </w:r>
      <w:r w:rsidRPr="001D5F86">
        <w:rPr>
          <w:rFonts w:ascii="Franklin Gothic Book" w:hAnsi="Franklin Gothic Book"/>
          <w:sz w:val="21"/>
          <w:szCs w:val="21"/>
        </w:rPr>
        <w:t>(2), 263</w:t>
      </w:r>
      <w:r w:rsidR="0085189E">
        <w:rPr>
          <w:rFonts w:ascii="Franklin Gothic Book" w:hAnsi="Franklin Gothic Book"/>
          <w:sz w:val="21"/>
          <w:szCs w:val="21"/>
        </w:rPr>
        <w:t>–</w:t>
      </w:r>
      <w:r w:rsidRPr="001D5F86">
        <w:rPr>
          <w:rFonts w:ascii="Franklin Gothic Book" w:hAnsi="Franklin Gothic Book"/>
          <w:sz w:val="21"/>
          <w:szCs w:val="21"/>
        </w:rPr>
        <w:t>285.</w:t>
      </w:r>
      <w:r w:rsidR="00595A9E">
        <w:rPr>
          <w:rFonts w:ascii="Franklin Gothic Book" w:hAnsi="Franklin Gothic Book"/>
          <w:sz w:val="21"/>
          <w:szCs w:val="21"/>
        </w:rPr>
        <w:t xml:space="preserve"> </w:t>
      </w:r>
      <w:hyperlink r:id="rId15" w:history="1">
        <w:r w:rsidR="00595A9E" w:rsidRPr="00BE1BC9">
          <w:rPr>
            <w:rStyle w:val="Hyperlink"/>
            <w:rFonts w:ascii="Franklin Gothic Book" w:hAnsi="Franklin Gothic Book"/>
            <w:sz w:val="21"/>
            <w:szCs w:val="21"/>
          </w:rPr>
          <w:t>Full text</w:t>
        </w:r>
      </w:hyperlink>
    </w:p>
    <w:p w14:paraId="7FDAD9D5" w14:textId="77777777" w:rsidR="00AE64DD" w:rsidRPr="001D5F86" w:rsidRDefault="00AE64DD" w:rsidP="00AE64DD">
      <w:pPr>
        <w:rPr>
          <w:rFonts w:ascii="Franklin Gothic Book" w:hAnsi="Franklin Gothic Book"/>
          <w:sz w:val="21"/>
          <w:szCs w:val="21"/>
          <w:u w:val="single"/>
        </w:rPr>
      </w:pPr>
    </w:p>
    <w:p w14:paraId="53CFC739" w14:textId="326DFE2C" w:rsidR="00AE64DD" w:rsidRPr="001D5F86" w:rsidRDefault="00AE64DD" w:rsidP="00AE64DD">
      <w:pPr>
        <w:rPr>
          <w:rFonts w:ascii="Franklin Gothic Book" w:hAnsi="Franklin Gothic Book"/>
          <w:sz w:val="21"/>
          <w:szCs w:val="21"/>
        </w:rPr>
      </w:pPr>
      <w:proofErr w:type="spellStart"/>
      <w:r w:rsidRPr="001D5F86">
        <w:rPr>
          <w:rFonts w:ascii="Franklin Gothic Book" w:hAnsi="Franklin Gothic Book"/>
          <w:sz w:val="21"/>
          <w:szCs w:val="21"/>
        </w:rPr>
        <w:t>Booshehri</w:t>
      </w:r>
      <w:proofErr w:type="spellEnd"/>
      <w:r w:rsidRPr="001D5F86">
        <w:rPr>
          <w:rFonts w:ascii="Franklin Gothic Book" w:hAnsi="Franklin Gothic Book"/>
          <w:sz w:val="21"/>
          <w:szCs w:val="21"/>
        </w:rPr>
        <w:t>, L. G., Dugan, J., Patel, F., Bloom, S., &amp; Chilton, M. (2018). Trauma-informed Temporary Assistance for Needy Families (TANF): A randomized controlled trial with a two-generation impact. </w:t>
      </w:r>
      <w:r w:rsidRPr="001D5F86">
        <w:rPr>
          <w:rFonts w:ascii="Franklin Gothic Book" w:hAnsi="Franklin Gothic Book"/>
          <w:i/>
          <w:iCs/>
          <w:sz w:val="21"/>
          <w:szCs w:val="21"/>
        </w:rPr>
        <w:t>Journal of Child and Family Studies, 27</w:t>
      </w:r>
      <w:r w:rsidRPr="001D5F86">
        <w:rPr>
          <w:rFonts w:ascii="Franklin Gothic Book" w:hAnsi="Franklin Gothic Book"/>
          <w:sz w:val="21"/>
          <w:szCs w:val="21"/>
        </w:rPr>
        <w:t>(5), 1594–1604.</w:t>
      </w:r>
      <w:r w:rsidR="00CE1ED9" w:rsidRPr="001D5F86">
        <w:rPr>
          <w:rFonts w:ascii="Franklin Gothic Book" w:hAnsi="Franklin Gothic Book"/>
          <w:sz w:val="21"/>
          <w:szCs w:val="21"/>
        </w:rPr>
        <w:t xml:space="preserve"> </w:t>
      </w:r>
      <w:hyperlink r:id="rId16" w:history="1">
        <w:r w:rsidR="00BE1BC9">
          <w:rPr>
            <w:rStyle w:val="Hyperlink"/>
            <w:rFonts w:ascii="Franklin Gothic Book" w:hAnsi="Franklin Gothic Book"/>
            <w:sz w:val="21"/>
            <w:szCs w:val="21"/>
          </w:rPr>
          <w:t>Abstract</w:t>
        </w:r>
      </w:hyperlink>
    </w:p>
    <w:p w14:paraId="651AB1F1" w14:textId="09E3C77A" w:rsidR="00AE64DD" w:rsidRPr="001D5F86" w:rsidRDefault="00AE64DD" w:rsidP="00AE64DD">
      <w:pPr>
        <w:rPr>
          <w:rFonts w:ascii="Franklin Gothic Book" w:hAnsi="Franklin Gothic Book"/>
          <w:b/>
          <w:bCs/>
          <w:sz w:val="21"/>
          <w:szCs w:val="21"/>
        </w:rPr>
      </w:pPr>
    </w:p>
    <w:p w14:paraId="4C295B64" w14:textId="32DFAC6A" w:rsidR="00AE64DD" w:rsidRPr="001D5F86" w:rsidRDefault="00AE64DD" w:rsidP="00AE64DD">
      <w:pPr>
        <w:rPr>
          <w:rFonts w:ascii="Franklin Gothic Book" w:hAnsi="Franklin Gothic Book"/>
          <w:sz w:val="21"/>
          <w:szCs w:val="21"/>
          <w:u w:val="single"/>
        </w:rPr>
      </w:pPr>
      <w:r w:rsidRPr="001D5F86">
        <w:rPr>
          <w:rFonts w:ascii="Franklin Gothic Book" w:hAnsi="Franklin Gothic Book"/>
          <w:sz w:val="21"/>
          <w:szCs w:val="21"/>
        </w:rPr>
        <w:t>French, D., McKillop, D.</w:t>
      </w:r>
      <w:r w:rsidR="0032385B">
        <w:rPr>
          <w:rFonts w:ascii="Franklin Gothic Book" w:hAnsi="Franklin Gothic Book"/>
          <w:sz w:val="21"/>
          <w:szCs w:val="21"/>
        </w:rPr>
        <w:t>,</w:t>
      </w:r>
      <w:r w:rsidRPr="001D5F86">
        <w:rPr>
          <w:rFonts w:ascii="Franklin Gothic Book" w:hAnsi="Franklin Gothic Book"/>
          <w:sz w:val="21"/>
          <w:szCs w:val="21"/>
        </w:rPr>
        <w:t xml:space="preserve"> &amp; Stewart, E. (2019). The effectiveness of smartphone apps in improving financial capability. </w:t>
      </w:r>
      <w:r w:rsidRPr="001D5F86">
        <w:rPr>
          <w:rFonts w:ascii="Franklin Gothic Book" w:hAnsi="Franklin Gothic Book"/>
          <w:i/>
          <w:iCs/>
          <w:sz w:val="21"/>
          <w:szCs w:val="21"/>
        </w:rPr>
        <w:t>The European Journal of Finance, 25</w:t>
      </w:r>
      <w:r w:rsidRPr="001D5F86">
        <w:rPr>
          <w:rFonts w:ascii="Franklin Gothic Book" w:hAnsi="Franklin Gothic Book"/>
          <w:sz w:val="21"/>
          <w:szCs w:val="21"/>
        </w:rPr>
        <w:t>(4-5), 302</w:t>
      </w:r>
      <w:r w:rsidR="00D46F6F">
        <w:rPr>
          <w:rFonts w:ascii="Franklin Gothic Book" w:hAnsi="Franklin Gothic Book"/>
          <w:sz w:val="21"/>
          <w:szCs w:val="21"/>
        </w:rPr>
        <w:t>–</w:t>
      </w:r>
      <w:r w:rsidRPr="001D5F86">
        <w:rPr>
          <w:rFonts w:ascii="Franklin Gothic Book" w:hAnsi="Franklin Gothic Book"/>
          <w:sz w:val="21"/>
          <w:szCs w:val="21"/>
        </w:rPr>
        <w:t>318.</w:t>
      </w:r>
      <w:r w:rsidR="00CE1ED9" w:rsidRPr="001D5F86">
        <w:rPr>
          <w:rFonts w:ascii="Franklin Gothic Book" w:hAnsi="Franklin Gothic Book"/>
          <w:sz w:val="21"/>
          <w:szCs w:val="21"/>
        </w:rPr>
        <w:t xml:space="preserve"> </w:t>
      </w:r>
      <w:hyperlink r:id="rId17" w:history="1">
        <w:r w:rsidR="00C3595C">
          <w:rPr>
            <w:rStyle w:val="Hyperlink"/>
            <w:rFonts w:ascii="Franklin Gothic Book" w:hAnsi="Franklin Gothic Book"/>
            <w:sz w:val="21"/>
            <w:szCs w:val="21"/>
          </w:rPr>
          <w:t>Abstract</w:t>
        </w:r>
      </w:hyperlink>
    </w:p>
    <w:p w14:paraId="5B6ACE9B" w14:textId="77777777" w:rsidR="008B40CF" w:rsidRDefault="008B40CF" w:rsidP="00E46F87"/>
    <w:p w14:paraId="636F4F7B" w14:textId="3C2FB18D" w:rsidR="00CE6571" w:rsidRDefault="00CE6571" w:rsidP="004929E8">
      <w:pPr>
        <w:pStyle w:val="Heading2"/>
        <w:shd w:val="clear" w:color="auto" w:fill="B4C9E4" w:themeFill="background2" w:themeFillTint="66"/>
        <w:spacing w:after="240"/>
        <w:ind w:left="0" w:right="90"/>
        <w:rPr>
          <w:rFonts w:ascii="Franklin Gothic Demi" w:eastAsia="Calibri" w:hAnsi="Franklin Gothic Demi"/>
          <w:b w:val="0"/>
          <w:color w:val="231F20"/>
          <w:sz w:val="24"/>
          <w:szCs w:val="22"/>
        </w:rPr>
      </w:pPr>
      <w:r w:rsidRPr="00CE6571">
        <w:rPr>
          <w:rFonts w:ascii="Franklin Gothic Demi" w:eastAsia="Calibri" w:hAnsi="Franklin Gothic Demi"/>
          <w:b w:val="0"/>
          <w:color w:val="231F20"/>
          <w:sz w:val="24"/>
          <w:szCs w:val="22"/>
        </w:rPr>
        <w:t>Suggestive Studies</w:t>
      </w:r>
    </w:p>
    <w:p w14:paraId="2F4AA673" w14:textId="24B84E80" w:rsidR="00AE64DD" w:rsidRPr="001D5F86" w:rsidRDefault="00AE64DD" w:rsidP="00AE64DD">
      <w:pPr>
        <w:spacing w:after="120"/>
        <w:rPr>
          <w:rFonts w:ascii="Franklin Gothic Book" w:hAnsi="Franklin Gothic Book"/>
          <w:sz w:val="21"/>
          <w:szCs w:val="21"/>
        </w:rPr>
      </w:pPr>
      <w:proofErr w:type="spellStart"/>
      <w:r w:rsidRPr="001D5F86">
        <w:rPr>
          <w:rFonts w:ascii="Franklin Gothic Book" w:hAnsi="Franklin Gothic Book"/>
          <w:sz w:val="21"/>
          <w:szCs w:val="21"/>
        </w:rPr>
        <w:t>Durodola</w:t>
      </w:r>
      <w:proofErr w:type="spellEnd"/>
      <w:r w:rsidRPr="001D5F86">
        <w:rPr>
          <w:rFonts w:ascii="Franklin Gothic Book" w:hAnsi="Franklin Gothic Book"/>
          <w:sz w:val="21"/>
          <w:szCs w:val="21"/>
        </w:rPr>
        <w:t>, O., Fusch, P.</w:t>
      </w:r>
      <w:r w:rsidR="00C3595C">
        <w:rPr>
          <w:rFonts w:ascii="Franklin Gothic Book" w:hAnsi="Franklin Gothic Book"/>
          <w:sz w:val="21"/>
          <w:szCs w:val="21"/>
        </w:rPr>
        <w:t>,</w:t>
      </w:r>
      <w:r w:rsidRPr="001D5F86">
        <w:rPr>
          <w:rFonts w:ascii="Franklin Gothic Book" w:hAnsi="Franklin Gothic Book"/>
          <w:sz w:val="21"/>
          <w:szCs w:val="21"/>
        </w:rPr>
        <w:t xml:space="preserve"> &amp; Tippins, S. (2017). A case study of financial literacy and wellbeing of immigrants in Lloydminster, Canada. </w:t>
      </w:r>
      <w:r w:rsidRPr="001D5F86">
        <w:rPr>
          <w:rFonts w:ascii="Franklin Gothic Book" w:hAnsi="Franklin Gothic Book"/>
          <w:i/>
          <w:iCs/>
          <w:sz w:val="21"/>
          <w:szCs w:val="21"/>
        </w:rPr>
        <w:t>International Journal of Business and Management</w:t>
      </w:r>
      <w:r w:rsidR="00B36B0B">
        <w:rPr>
          <w:rFonts w:ascii="Franklin Gothic Book" w:hAnsi="Franklin Gothic Book"/>
          <w:i/>
          <w:iCs/>
          <w:sz w:val="21"/>
          <w:szCs w:val="21"/>
        </w:rPr>
        <w:t>,</w:t>
      </w:r>
      <w:r w:rsidRPr="001D5F86">
        <w:rPr>
          <w:rFonts w:ascii="Franklin Gothic Book" w:hAnsi="Franklin Gothic Book"/>
          <w:i/>
          <w:iCs/>
          <w:sz w:val="21"/>
          <w:szCs w:val="21"/>
        </w:rPr>
        <w:t xml:space="preserve"> 12</w:t>
      </w:r>
      <w:r w:rsidRPr="001D5F86">
        <w:rPr>
          <w:rFonts w:ascii="Franklin Gothic Book" w:hAnsi="Franklin Gothic Book"/>
          <w:sz w:val="21"/>
          <w:szCs w:val="21"/>
        </w:rPr>
        <w:t>(8), 37</w:t>
      </w:r>
      <w:r w:rsidR="00B36B0B">
        <w:rPr>
          <w:rFonts w:ascii="Franklin Gothic Book" w:hAnsi="Franklin Gothic Book"/>
          <w:sz w:val="21"/>
          <w:szCs w:val="21"/>
        </w:rPr>
        <w:t>–</w:t>
      </w:r>
      <w:r w:rsidRPr="001D5F86">
        <w:rPr>
          <w:rFonts w:ascii="Franklin Gothic Book" w:hAnsi="Franklin Gothic Book"/>
          <w:sz w:val="21"/>
          <w:szCs w:val="21"/>
        </w:rPr>
        <w:t>50.</w:t>
      </w:r>
      <w:r w:rsidR="00CE1ED9" w:rsidRPr="001D5F86">
        <w:rPr>
          <w:rFonts w:ascii="Franklin Gothic Book" w:hAnsi="Franklin Gothic Book"/>
          <w:sz w:val="21"/>
          <w:szCs w:val="21"/>
        </w:rPr>
        <w:t xml:space="preserve"> </w:t>
      </w:r>
      <w:hyperlink r:id="rId18" w:history="1">
        <w:r w:rsidR="00CE1ED9" w:rsidRPr="001D5F86">
          <w:rPr>
            <w:rStyle w:val="Hyperlink"/>
            <w:rFonts w:ascii="Franklin Gothic Book" w:hAnsi="Franklin Gothic Book"/>
            <w:sz w:val="21"/>
            <w:szCs w:val="21"/>
          </w:rPr>
          <w:t>Full Text</w:t>
        </w:r>
      </w:hyperlink>
    </w:p>
    <w:p w14:paraId="0CBB36C2" w14:textId="05305D5D" w:rsidR="00AE64DD" w:rsidRPr="009154A2" w:rsidRDefault="00AE64DD" w:rsidP="00AE64DD">
      <w:pPr>
        <w:rPr>
          <w:rFonts w:ascii="Franklin Gothic Book" w:hAnsi="Franklin Gothic Book"/>
          <w:bCs/>
          <w:color w:val="231F20"/>
          <w:sz w:val="24"/>
        </w:rPr>
      </w:pPr>
    </w:p>
    <w:p w14:paraId="2B7A64B2" w14:textId="77777777" w:rsidR="00AE64DD" w:rsidRPr="009154A2" w:rsidRDefault="00AE64DD" w:rsidP="00AE64DD">
      <w:pPr>
        <w:rPr>
          <w:rFonts w:ascii="Franklin Gothic Book" w:hAnsi="Franklin Gothic Book"/>
        </w:rPr>
      </w:pPr>
    </w:p>
    <w:sectPr w:rsidR="00AE64DD" w:rsidRPr="009154A2">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25E08" w14:textId="77777777" w:rsidR="00F95112" w:rsidRDefault="00F95112" w:rsidP="00CE6571">
      <w:r>
        <w:separator/>
      </w:r>
    </w:p>
  </w:endnote>
  <w:endnote w:type="continuationSeparator" w:id="0">
    <w:p w14:paraId="55C2BF36" w14:textId="77777777" w:rsidR="00F95112" w:rsidRDefault="00F95112" w:rsidP="00CE6571">
      <w:r>
        <w:continuationSeparator/>
      </w:r>
    </w:p>
  </w:endnote>
  <w:endnote w:type="continuationNotice" w:id="1">
    <w:p w14:paraId="2EDD5679" w14:textId="77777777" w:rsidR="00F95112" w:rsidRDefault="00F951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Franklin Gothic Book" w:hAnsi="Franklin Gothic Book"/>
        <w:sz w:val="21"/>
        <w:szCs w:val="21"/>
      </w:rPr>
      <w:id w:val="1116873072"/>
      <w:docPartObj>
        <w:docPartGallery w:val="Page Numbers (Bottom of Page)"/>
        <w:docPartUnique/>
      </w:docPartObj>
    </w:sdtPr>
    <w:sdtEndPr>
      <w:rPr>
        <w:noProof/>
      </w:rPr>
    </w:sdtEndPr>
    <w:sdtContent>
      <w:p w14:paraId="509F9771" w14:textId="52CED74C" w:rsidR="00CE6571" w:rsidRPr="00F71A2B" w:rsidRDefault="00CE6571" w:rsidP="00CE6571">
        <w:pPr>
          <w:pStyle w:val="Footer"/>
          <w:tabs>
            <w:tab w:val="clear" w:pos="4680"/>
          </w:tabs>
          <w:jc w:val="center"/>
          <w:rPr>
            <w:rFonts w:ascii="Franklin Gothic Book" w:hAnsi="Franklin Gothic Book"/>
            <w:sz w:val="21"/>
            <w:szCs w:val="21"/>
          </w:rPr>
        </w:pPr>
        <w:r w:rsidRPr="00F71A2B">
          <w:rPr>
            <w:rFonts w:ascii="Franklin Gothic Book" w:hAnsi="Franklin Gothic Book"/>
            <w:sz w:val="21"/>
            <w:szCs w:val="21"/>
          </w:rPr>
          <w:fldChar w:fldCharType="begin"/>
        </w:r>
        <w:r w:rsidRPr="00F71A2B">
          <w:rPr>
            <w:rFonts w:ascii="Franklin Gothic Book" w:hAnsi="Franklin Gothic Book"/>
            <w:sz w:val="21"/>
            <w:szCs w:val="21"/>
          </w:rPr>
          <w:instrText xml:space="preserve"> PAGE   \* MERGEFORMAT </w:instrText>
        </w:r>
        <w:r w:rsidRPr="00F71A2B">
          <w:rPr>
            <w:rFonts w:ascii="Franklin Gothic Book" w:hAnsi="Franklin Gothic Book"/>
            <w:sz w:val="21"/>
            <w:szCs w:val="21"/>
          </w:rPr>
          <w:fldChar w:fldCharType="separate"/>
        </w:r>
        <w:r w:rsidR="001958D0">
          <w:rPr>
            <w:rFonts w:ascii="Franklin Gothic Book" w:hAnsi="Franklin Gothic Book"/>
            <w:noProof/>
            <w:sz w:val="21"/>
            <w:szCs w:val="21"/>
          </w:rPr>
          <w:t>7</w:t>
        </w:r>
        <w:r w:rsidRPr="00F71A2B">
          <w:rPr>
            <w:rFonts w:ascii="Franklin Gothic Book" w:hAnsi="Franklin Gothic Book"/>
            <w:noProof/>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D1C5C" w14:textId="77777777" w:rsidR="00F95112" w:rsidRDefault="00F95112" w:rsidP="00CE6571">
      <w:r>
        <w:separator/>
      </w:r>
    </w:p>
  </w:footnote>
  <w:footnote w:type="continuationSeparator" w:id="0">
    <w:p w14:paraId="6CDC9D08" w14:textId="77777777" w:rsidR="00F95112" w:rsidRDefault="00F95112" w:rsidP="00CE6571">
      <w:r>
        <w:continuationSeparator/>
      </w:r>
    </w:p>
  </w:footnote>
  <w:footnote w:type="continuationNotice" w:id="1">
    <w:p w14:paraId="073F2C19" w14:textId="77777777" w:rsidR="00F95112" w:rsidRDefault="00F95112"/>
  </w:footnote>
  <w:footnote w:id="2">
    <w:p w14:paraId="10C089FF" w14:textId="4CC55D78" w:rsidR="00116E96" w:rsidRPr="001D5F86" w:rsidRDefault="00116E96" w:rsidP="00D95F9A">
      <w:pPr>
        <w:pStyle w:val="FootnoteText"/>
        <w:rPr>
          <w:rFonts w:ascii="Franklin Gothic Book" w:hAnsi="Franklin Gothic Book"/>
          <w:sz w:val="18"/>
          <w:szCs w:val="18"/>
        </w:rPr>
      </w:pPr>
      <w:r w:rsidRPr="001D5F86">
        <w:rPr>
          <w:rStyle w:val="FootnoteReference"/>
          <w:rFonts w:ascii="Franklin Gothic Book" w:hAnsi="Franklin Gothic Book"/>
          <w:sz w:val="18"/>
          <w:szCs w:val="18"/>
        </w:rPr>
        <w:footnoteRef/>
      </w:r>
      <w:r w:rsidRPr="001D5F86">
        <w:rPr>
          <w:rFonts w:ascii="Franklin Gothic Book" w:hAnsi="Franklin Gothic Book"/>
          <w:sz w:val="18"/>
          <w:szCs w:val="18"/>
        </w:rPr>
        <w:t xml:space="preserve"> Stuart, G. (2013</w:t>
      </w:r>
      <w:r w:rsidR="00F154D2">
        <w:rPr>
          <w:rFonts w:ascii="Franklin Gothic Book" w:hAnsi="Franklin Gothic Book"/>
          <w:sz w:val="18"/>
          <w:szCs w:val="18"/>
        </w:rPr>
        <w:t>, November 1</w:t>
      </w:r>
      <w:r w:rsidRPr="001D5F86">
        <w:rPr>
          <w:rFonts w:ascii="Franklin Gothic Book" w:hAnsi="Franklin Gothic Book"/>
          <w:sz w:val="18"/>
          <w:szCs w:val="18"/>
        </w:rPr>
        <w:t xml:space="preserve">). </w:t>
      </w:r>
      <w:r w:rsidR="00C2617C" w:rsidRPr="001D5F86">
        <w:t xml:space="preserve">What is </w:t>
      </w:r>
      <w:r w:rsidR="000325E0">
        <w:rPr>
          <w:rFonts w:ascii="Franklin Gothic Book" w:hAnsi="Franklin Gothic Book"/>
          <w:sz w:val="18"/>
          <w:szCs w:val="18"/>
        </w:rPr>
        <w:t>“</w:t>
      </w:r>
      <w:r w:rsidR="00C2617C" w:rsidRPr="001D5F86">
        <w:t>financial capability</w:t>
      </w:r>
      <w:r w:rsidR="000325E0">
        <w:rPr>
          <w:rFonts w:ascii="Franklin Gothic Book" w:hAnsi="Franklin Gothic Book"/>
          <w:sz w:val="18"/>
          <w:szCs w:val="18"/>
        </w:rPr>
        <w:t>”</w:t>
      </w:r>
      <w:r w:rsidR="00C2617C" w:rsidRPr="001D5F86">
        <w:t>?</w:t>
      </w:r>
      <w:r w:rsidRPr="001D5F86">
        <w:rPr>
          <w:rFonts w:ascii="Franklin Gothic Book" w:hAnsi="Franklin Gothic Book"/>
          <w:sz w:val="18"/>
          <w:szCs w:val="18"/>
        </w:rPr>
        <w:t xml:space="preserve"> </w:t>
      </w:r>
      <w:r w:rsidRPr="001D5F86">
        <w:rPr>
          <w:rFonts w:ascii="Franklin Gothic Book" w:hAnsi="Franklin Gothic Book"/>
          <w:i/>
          <w:iCs/>
          <w:sz w:val="18"/>
          <w:szCs w:val="18"/>
        </w:rPr>
        <w:t>Center for Financial Inclusion</w:t>
      </w:r>
      <w:r w:rsidRPr="001D5F86">
        <w:rPr>
          <w:rFonts w:ascii="Franklin Gothic Book" w:hAnsi="Franklin Gothic Book"/>
          <w:sz w:val="18"/>
          <w:szCs w:val="18"/>
        </w:rPr>
        <w:t xml:space="preserve">. </w:t>
      </w:r>
      <w:hyperlink r:id="rId1" w:history="1">
        <w:r w:rsidR="000325E0" w:rsidRPr="00AB1DCC">
          <w:rPr>
            <w:rStyle w:val="Hyperlink"/>
            <w:rFonts w:ascii="Franklin Gothic Book" w:hAnsi="Franklin Gothic Book"/>
            <w:sz w:val="18"/>
            <w:szCs w:val="18"/>
          </w:rPr>
          <w:t>https://www.centerforfinancialinclusion.org/what-is-financial-capability</w:t>
        </w:r>
      </w:hyperlink>
      <w:r w:rsidR="000325E0">
        <w:rPr>
          <w:rFonts w:ascii="Franklin Gothic Book" w:hAnsi="Franklin Gothic Book"/>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77A9"/>
    <w:multiLevelType w:val="hybridMultilevel"/>
    <w:tmpl w:val="A2BC8184"/>
    <w:lvl w:ilvl="0" w:tplc="B174284E">
      <w:start w:val="1"/>
      <w:numFmt w:val="bullet"/>
      <w:lvlText w:val=""/>
      <w:lvlJc w:val="left"/>
      <w:pPr>
        <w:ind w:left="720" w:hanging="360"/>
      </w:pPr>
      <w:rPr>
        <w:rFonts w:ascii="Wingdings" w:hAnsi="Wingdings" w:hint="default"/>
        <w:b w:val="0"/>
        <w:i w:val="0"/>
        <w:color w:val="2A3191" w:themeColor="text2"/>
        <w:spacing w:val="-3"/>
        <w:w w:val="100"/>
        <w:sz w:val="2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27CF4"/>
    <w:multiLevelType w:val="hybridMultilevel"/>
    <w:tmpl w:val="4D5C3268"/>
    <w:lvl w:ilvl="0" w:tplc="B174284E">
      <w:start w:val="1"/>
      <w:numFmt w:val="bullet"/>
      <w:lvlText w:val=""/>
      <w:lvlJc w:val="left"/>
      <w:pPr>
        <w:ind w:left="720" w:hanging="360"/>
      </w:pPr>
      <w:rPr>
        <w:rFonts w:ascii="Wingdings" w:hAnsi="Wingdings" w:hint="default"/>
        <w:b w:val="0"/>
        <w:i w:val="0"/>
        <w:color w:val="2A3191" w:themeColor="text2"/>
        <w:spacing w:val="-3"/>
        <w:w w:val="100"/>
        <w:sz w:val="2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447FE1"/>
    <w:multiLevelType w:val="multilevel"/>
    <w:tmpl w:val="64FA3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863349"/>
    <w:multiLevelType w:val="hybridMultilevel"/>
    <w:tmpl w:val="1FFEAD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3F7B88"/>
    <w:multiLevelType w:val="hybridMultilevel"/>
    <w:tmpl w:val="ED2C3E8E"/>
    <w:lvl w:ilvl="0" w:tplc="002632D4">
      <w:start w:val="1"/>
      <w:numFmt w:val="bullet"/>
      <w:lvlText w:val=""/>
      <w:lvlJc w:val="left"/>
      <w:pPr>
        <w:ind w:left="2160" w:hanging="360"/>
      </w:pPr>
      <w:rPr>
        <w:rFonts w:ascii="Wingdings" w:hAnsi="Wingdings" w:hint="default"/>
        <w:color w:val="2A3191" w:themeColor="text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E34073B"/>
    <w:multiLevelType w:val="hybridMultilevel"/>
    <w:tmpl w:val="0080B04E"/>
    <w:lvl w:ilvl="0" w:tplc="B174284E">
      <w:start w:val="1"/>
      <w:numFmt w:val="bullet"/>
      <w:lvlText w:val=""/>
      <w:lvlJc w:val="left"/>
      <w:pPr>
        <w:ind w:left="720" w:hanging="360"/>
      </w:pPr>
      <w:rPr>
        <w:rFonts w:ascii="Wingdings" w:hAnsi="Wingdings" w:hint="default"/>
        <w:b w:val="0"/>
        <w:i w:val="0"/>
        <w:color w:val="2A3191" w:themeColor="text2"/>
        <w:spacing w:val="-3"/>
        <w:w w:val="100"/>
        <w:sz w:val="2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CD2E6F"/>
    <w:multiLevelType w:val="hybridMultilevel"/>
    <w:tmpl w:val="E7C888EA"/>
    <w:lvl w:ilvl="0" w:tplc="B174284E">
      <w:start w:val="1"/>
      <w:numFmt w:val="bullet"/>
      <w:lvlText w:val=""/>
      <w:lvlJc w:val="left"/>
      <w:pPr>
        <w:ind w:left="720" w:hanging="360"/>
      </w:pPr>
      <w:rPr>
        <w:rFonts w:ascii="Wingdings" w:hAnsi="Wingdings" w:hint="default"/>
        <w:b w:val="0"/>
        <w:i w:val="0"/>
        <w:color w:val="2A3191" w:themeColor="text2"/>
        <w:spacing w:val="-3"/>
        <w:w w:val="100"/>
        <w:sz w:val="2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5072CD"/>
    <w:multiLevelType w:val="hybridMultilevel"/>
    <w:tmpl w:val="C58C16D0"/>
    <w:lvl w:ilvl="0" w:tplc="42E822C6">
      <w:start w:val="1"/>
      <w:numFmt w:val="bullet"/>
      <w:lvlText w:val=""/>
      <w:lvlJc w:val="left"/>
      <w:pPr>
        <w:ind w:left="2160" w:hanging="360"/>
      </w:pPr>
      <w:rPr>
        <w:rFonts w:ascii="Wingdings" w:hAnsi="Wingdings" w:hint="default"/>
        <w:b w:val="0"/>
        <w:i w:val="0"/>
        <w:color w:val="2A3191" w:themeColor="text2"/>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D0308E"/>
    <w:multiLevelType w:val="hybridMultilevel"/>
    <w:tmpl w:val="FC5CE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5669D2"/>
    <w:multiLevelType w:val="hybridMultilevel"/>
    <w:tmpl w:val="C616EC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B827A0"/>
    <w:multiLevelType w:val="hybridMultilevel"/>
    <w:tmpl w:val="AF7EEF1E"/>
    <w:lvl w:ilvl="0" w:tplc="42E822C6">
      <w:start w:val="1"/>
      <w:numFmt w:val="bullet"/>
      <w:lvlText w:val=""/>
      <w:lvlJc w:val="left"/>
      <w:pPr>
        <w:ind w:left="2160" w:hanging="360"/>
      </w:pPr>
      <w:rPr>
        <w:rFonts w:ascii="Wingdings" w:hAnsi="Wingdings" w:hint="default"/>
        <w:b w:val="0"/>
        <w:i w:val="0"/>
        <w:color w:val="2A3191" w:themeColor="text2"/>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5929F1"/>
    <w:multiLevelType w:val="hybridMultilevel"/>
    <w:tmpl w:val="26724162"/>
    <w:lvl w:ilvl="0" w:tplc="30B29F34">
      <w:start w:val="1"/>
      <w:numFmt w:val="bullet"/>
      <w:lvlText w:val=""/>
      <w:lvlJc w:val="left"/>
      <w:pPr>
        <w:ind w:left="720" w:hanging="360"/>
      </w:pPr>
      <w:rPr>
        <w:rFonts w:ascii="Wingdings" w:hAnsi="Wingdings" w:hint="default"/>
        <w:b w:val="0"/>
        <w:i w:val="0"/>
        <w:color w:val="2A3191" w:themeColor="text2"/>
        <w:spacing w:val="-3"/>
        <w:w w:val="100"/>
        <w:sz w:val="28"/>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C329C7"/>
    <w:multiLevelType w:val="hybridMultilevel"/>
    <w:tmpl w:val="D33C3854"/>
    <w:lvl w:ilvl="0" w:tplc="002632D4">
      <w:start w:val="1"/>
      <w:numFmt w:val="bullet"/>
      <w:lvlText w:val=""/>
      <w:lvlJc w:val="left"/>
      <w:pPr>
        <w:ind w:left="720" w:hanging="360"/>
      </w:pPr>
      <w:rPr>
        <w:rFonts w:ascii="Wingdings" w:hAnsi="Wingdings" w:hint="default"/>
        <w:color w:val="2A3191"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54276A"/>
    <w:multiLevelType w:val="hybridMultilevel"/>
    <w:tmpl w:val="B3403EAC"/>
    <w:lvl w:ilvl="0" w:tplc="002632D4">
      <w:start w:val="1"/>
      <w:numFmt w:val="bullet"/>
      <w:lvlText w:val=""/>
      <w:lvlJc w:val="left"/>
      <w:pPr>
        <w:ind w:left="720" w:hanging="360"/>
      </w:pPr>
      <w:rPr>
        <w:rFonts w:ascii="Wingdings" w:hAnsi="Wingdings" w:hint="default"/>
        <w:color w:val="2A3191"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922DD1"/>
    <w:multiLevelType w:val="hybridMultilevel"/>
    <w:tmpl w:val="E708DA0A"/>
    <w:lvl w:ilvl="0" w:tplc="002632D4">
      <w:start w:val="1"/>
      <w:numFmt w:val="bullet"/>
      <w:lvlText w:val=""/>
      <w:lvlJc w:val="left"/>
      <w:pPr>
        <w:ind w:left="2160" w:hanging="360"/>
      </w:pPr>
      <w:rPr>
        <w:rFonts w:ascii="Wingdings" w:hAnsi="Wingdings" w:hint="default"/>
        <w:color w:val="2A3191" w:themeColor="text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243D7B79"/>
    <w:multiLevelType w:val="hybridMultilevel"/>
    <w:tmpl w:val="26B2FA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4DF2988"/>
    <w:multiLevelType w:val="hybridMultilevel"/>
    <w:tmpl w:val="AA6A55EE"/>
    <w:lvl w:ilvl="0" w:tplc="04090001">
      <w:start w:val="1"/>
      <w:numFmt w:val="bullet"/>
      <w:lvlText w:val=""/>
      <w:lvlJc w:val="left"/>
      <w:pPr>
        <w:ind w:left="246" w:hanging="360"/>
      </w:pPr>
      <w:rPr>
        <w:rFonts w:ascii="Symbol" w:hAnsi="Symbol" w:hint="default"/>
      </w:rPr>
    </w:lvl>
    <w:lvl w:ilvl="1" w:tplc="0409001B">
      <w:start w:val="1"/>
      <w:numFmt w:val="lowerRoman"/>
      <w:lvlText w:val="%2."/>
      <w:lvlJc w:val="right"/>
      <w:pPr>
        <w:ind w:left="966" w:hanging="360"/>
      </w:pPr>
      <w:rPr>
        <w:rFonts w:hint="default"/>
      </w:rPr>
    </w:lvl>
    <w:lvl w:ilvl="2" w:tplc="04090005" w:tentative="1">
      <w:start w:val="1"/>
      <w:numFmt w:val="bullet"/>
      <w:lvlText w:val=""/>
      <w:lvlJc w:val="left"/>
      <w:pPr>
        <w:ind w:left="1686" w:hanging="360"/>
      </w:pPr>
      <w:rPr>
        <w:rFonts w:ascii="Wingdings" w:hAnsi="Wingdings" w:hint="default"/>
      </w:rPr>
    </w:lvl>
    <w:lvl w:ilvl="3" w:tplc="04090001" w:tentative="1">
      <w:start w:val="1"/>
      <w:numFmt w:val="bullet"/>
      <w:lvlText w:val=""/>
      <w:lvlJc w:val="left"/>
      <w:pPr>
        <w:ind w:left="2406" w:hanging="360"/>
      </w:pPr>
      <w:rPr>
        <w:rFonts w:ascii="Symbol" w:hAnsi="Symbol" w:hint="default"/>
      </w:rPr>
    </w:lvl>
    <w:lvl w:ilvl="4" w:tplc="04090003" w:tentative="1">
      <w:start w:val="1"/>
      <w:numFmt w:val="bullet"/>
      <w:lvlText w:val="o"/>
      <w:lvlJc w:val="left"/>
      <w:pPr>
        <w:ind w:left="3126" w:hanging="360"/>
      </w:pPr>
      <w:rPr>
        <w:rFonts w:ascii="Courier New" w:hAnsi="Courier New" w:cs="Courier New" w:hint="default"/>
      </w:rPr>
    </w:lvl>
    <w:lvl w:ilvl="5" w:tplc="04090005" w:tentative="1">
      <w:start w:val="1"/>
      <w:numFmt w:val="bullet"/>
      <w:lvlText w:val=""/>
      <w:lvlJc w:val="left"/>
      <w:pPr>
        <w:ind w:left="3846" w:hanging="360"/>
      </w:pPr>
      <w:rPr>
        <w:rFonts w:ascii="Wingdings" w:hAnsi="Wingdings" w:hint="default"/>
      </w:rPr>
    </w:lvl>
    <w:lvl w:ilvl="6" w:tplc="04090001" w:tentative="1">
      <w:start w:val="1"/>
      <w:numFmt w:val="bullet"/>
      <w:lvlText w:val=""/>
      <w:lvlJc w:val="left"/>
      <w:pPr>
        <w:ind w:left="4566" w:hanging="360"/>
      </w:pPr>
      <w:rPr>
        <w:rFonts w:ascii="Symbol" w:hAnsi="Symbol" w:hint="default"/>
      </w:rPr>
    </w:lvl>
    <w:lvl w:ilvl="7" w:tplc="04090003" w:tentative="1">
      <w:start w:val="1"/>
      <w:numFmt w:val="bullet"/>
      <w:lvlText w:val="o"/>
      <w:lvlJc w:val="left"/>
      <w:pPr>
        <w:ind w:left="5286" w:hanging="360"/>
      </w:pPr>
      <w:rPr>
        <w:rFonts w:ascii="Courier New" w:hAnsi="Courier New" w:cs="Courier New" w:hint="default"/>
      </w:rPr>
    </w:lvl>
    <w:lvl w:ilvl="8" w:tplc="04090005" w:tentative="1">
      <w:start w:val="1"/>
      <w:numFmt w:val="bullet"/>
      <w:lvlText w:val=""/>
      <w:lvlJc w:val="left"/>
      <w:pPr>
        <w:ind w:left="6006" w:hanging="360"/>
      </w:pPr>
      <w:rPr>
        <w:rFonts w:ascii="Wingdings" w:hAnsi="Wingdings" w:hint="default"/>
      </w:rPr>
    </w:lvl>
  </w:abstractNum>
  <w:abstractNum w:abstractNumId="17" w15:restartNumberingAfterBreak="0">
    <w:nsid w:val="346C5099"/>
    <w:multiLevelType w:val="hybridMultilevel"/>
    <w:tmpl w:val="61F806A0"/>
    <w:lvl w:ilvl="0" w:tplc="42E822C6">
      <w:start w:val="1"/>
      <w:numFmt w:val="bullet"/>
      <w:lvlText w:val=""/>
      <w:lvlJc w:val="left"/>
      <w:pPr>
        <w:ind w:left="720" w:hanging="360"/>
      </w:pPr>
      <w:rPr>
        <w:rFonts w:ascii="Wingdings" w:hAnsi="Wingdings" w:hint="default"/>
        <w:b w:val="0"/>
        <w:i w:val="0"/>
        <w:color w:val="2A3191" w:themeColor="text2"/>
        <w:sz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5E62BF"/>
    <w:multiLevelType w:val="hybridMultilevel"/>
    <w:tmpl w:val="1E04E00E"/>
    <w:lvl w:ilvl="0" w:tplc="42E822C6">
      <w:start w:val="1"/>
      <w:numFmt w:val="bullet"/>
      <w:lvlText w:val=""/>
      <w:lvlJc w:val="left"/>
      <w:pPr>
        <w:ind w:left="2160" w:hanging="360"/>
      </w:pPr>
      <w:rPr>
        <w:rFonts w:ascii="Wingdings" w:hAnsi="Wingdings" w:hint="default"/>
        <w:b w:val="0"/>
        <w:i w:val="0"/>
        <w:color w:val="2A3191" w:themeColor="text2"/>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D1793E"/>
    <w:multiLevelType w:val="hybridMultilevel"/>
    <w:tmpl w:val="44CA89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09E312F"/>
    <w:multiLevelType w:val="hybridMultilevel"/>
    <w:tmpl w:val="062AC97E"/>
    <w:lvl w:ilvl="0" w:tplc="E7C61C94">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3C1184B"/>
    <w:multiLevelType w:val="hybridMultilevel"/>
    <w:tmpl w:val="5C8248F4"/>
    <w:lvl w:ilvl="0" w:tplc="A64C2D56">
      <w:start w:val="1"/>
      <w:numFmt w:val="bullet"/>
      <w:lvlText w:val=""/>
      <w:lvlJc w:val="left"/>
      <w:pPr>
        <w:ind w:left="360" w:hanging="360"/>
      </w:pPr>
      <w:rPr>
        <w:rFonts w:ascii="Wingdings" w:hAnsi="Wingdings" w:hint="default"/>
        <w:b w:val="0"/>
        <w:i w:val="0"/>
        <w:color w:val="FF3B00" w:themeColor="accent2"/>
        <w:spacing w:val="-3"/>
        <w:w w:val="100"/>
        <w:sz w:val="28"/>
        <w:szCs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4A747B67"/>
    <w:multiLevelType w:val="hybridMultilevel"/>
    <w:tmpl w:val="A40831E0"/>
    <w:lvl w:ilvl="0" w:tplc="B062396A">
      <w:start w:val="1"/>
      <w:numFmt w:val="bullet"/>
      <w:lvlText w:val=""/>
      <w:lvlJc w:val="left"/>
      <w:pPr>
        <w:ind w:left="720" w:hanging="360"/>
      </w:pPr>
      <w:rPr>
        <w:rFonts w:ascii="Wingdings" w:hAnsi="Wingdings" w:hint="default"/>
        <w:b w:val="0"/>
        <w:i w:val="0"/>
        <w:color w:val="2A3191" w:themeColor="text2"/>
        <w:spacing w:val="-3"/>
        <w:w w:val="100"/>
        <w:sz w:val="2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E75AAD"/>
    <w:multiLevelType w:val="hybridMultilevel"/>
    <w:tmpl w:val="DDB62B84"/>
    <w:lvl w:ilvl="0" w:tplc="E7C61C94">
      <w:start w:val="1"/>
      <w:numFmt w:val="bullet"/>
      <w:lvlText w:val=""/>
      <w:lvlJc w:val="left"/>
      <w:pPr>
        <w:ind w:left="1800" w:hanging="360"/>
      </w:pPr>
      <w:rPr>
        <w:rFonts w:ascii="Symbol" w:hAnsi="Symbol"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55E74C3F"/>
    <w:multiLevelType w:val="hybridMultilevel"/>
    <w:tmpl w:val="CA06D7F8"/>
    <w:lvl w:ilvl="0" w:tplc="42E822C6">
      <w:start w:val="1"/>
      <w:numFmt w:val="bullet"/>
      <w:lvlText w:val=""/>
      <w:lvlJc w:val="left"/>
      <w:pPr>
        <w:ind w:left="2160" w:hanging="360"/>
      </w:pPr>
      <w:rPr>
        <w:rFonts w:ascii="Wingdings" w:hAnsi="Wingdings" w:hint="default"/>
        <w:b w:val="0"/>
        <w:i w:val="0"/>
        <w:color w:val="2A3191" w:themeColor="text2"/>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0301B2"/>
    <w:multiLevelType w:val="hybridMultilevel"/>
    <w:tmpl w:val="8C12FE6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C475441"/>
    <w:multiLevelType w:val="hybridMultilevel"/>
    <w:tmpl w:val="2A90229A"/>
    <w:lvl w:ilvl="0" w:tplc="E7C61C94">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D3E66E2"/>
    <w:multiLevelType w:val="hybridMultilevel"/>
    <w:tmpl w:val="046279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17A44CF"/>
    <w:multiLevelType w:val="hybridMultilevel"/>
    <w:tmpl w:val="FBD235EE"/>
    <w:lvl w:ilvl="0" w:tplc="42E822C6">
      <w:start w:val="1"/>
      <w:numFmt w:val="bullet"/>
      <w:lvlText w:val=""/>
      <w:lvlJc w:val="left"/>
      <w:pPr>
        <w:ind w:left="2160" w:hanging="360"/>
      </w:pPr>
      <w:rPr>
        <w:rFonts w:ascii="Wingdings" w:hAnsi="Wingdings" w:hint="default"/>
        <w:b w:val="0"/>
        <w:i w:val="0"/>
        <w:color w:val="2A3191" w:themeColor="text2"/>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B937B4"/>
    <w:multiLevelType w:val="hybridMultilevel"/>
    <w:tmpl w:val="C8EEF9CA"/>
    <w:lvl w:ilvl="0" w:tplc="7C72B694">
      <w:start w:val="1"/>
      <w:numFmt w:val="bullet"/>
      <w:lvlText w:val=""/>
      <w:lvlJc w:val="left"/>
      <w:pPr>
        <w:ind w:left="360" w:hanging="360"/>
      </w:pPr>
      <w:rPr>
        <w:rFonts w:ascii="Wingdings" w:hAnsi="Wingdings" w:hint="default"/>
        <w:b w:val="0"/>
        <w:i w:val="0"/>
        <w:color w:val="2A3191" w:themeColor="text2"/>
        <w:spacing w:val="-3"/>
        <w:w w:val="100"/>
        <w:sz w:val="28"/>
        <w:szCs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D7F6DF8"/>
    <w:multiLevelType w:val="hybridMultilevel"/>
    <w:tmpl w:val="02CC8A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F920C64"/>
    <w:multiLevelType w:val="hybridMultilevel"/>
    <w:tmpl w:val="12BC0F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F7590F"/>
    <w:multiLevelType w:val="hybridMultilevel"/>
    <w:tmpl w:val="B010DAC2"/>
    <w:lvl w:ilvl="0" w:tplc="002632D4">
      <w:start w:val="1"/>
      <w:numFmt w:val="bullet"/>
      <w:lvlText w:val=""/>
      <w:lvlJc w:val="left"/>
      <w:pPr>
        <w:ind w:left="2160" w:hanging="360"/>
      </w:pPr>
      <w:rPr>
        <w:rFonts w:ascii="Wingdings" w:hAnsi="Wingdings" w:hint="default"/>
        <w:color w:val="2A3191" w:themeColor="text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739F6131"/>
    <w:multiLevelType w:val="hybridMultilevel"/>
    <w:tmpl w:val="DDFCBCF4"/>
    <w:lvl w:ilvl="0" w:tplc="42E822C6">
      <w:start w:val="1"/>
      <w:numFmt w:val="bullet"/>
      <w:lvlText w:val=""/>
      <w:lvlJc w:val="left"/>
      <w:pPr>
        <w:ind w:left="2160" w:hanging="360"/>
      </w:pPr>
      <w:rPr>
        <w:rFonts w:ascii="Wingdings" w:hAnsi="Wingdings" w:hint="default"/>
        <w:b w:val="0"/>
        <w:i w:val="0"/>
        <w:color w:val="2A3191" w:themeColor="text2"/>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3B31E5"/>
    <w:multiLevelType w:val="hybridMultilevel"/>
    <w:tmpl w:val="E88CDA94"/>
    <w:lvl w:ilvl="0" w:tplc="B174284E">
      <w:start w:val="1"/>
      <w:numFmt w:val="bullet"/>
      <w:lvlText w:val=""/>
      <w:lvlJc w:val="left"/>
      <w:pPr>
        <w:ind w:left="720" w:hanging="360"/>
      </w:pPr>
      <w:rPr>
        <w:rFonts w:ascii="Wingdings" w:hAnsi="Wingdings" w:hint="default"/>
        <w:b w:val="0"/>
        <w:i w:val="0"/>
        <w:color w:val="2A3191" w:themeColor="text2"/>
        <w:spacing w:val="-3"/>
        <w:w w:val="100"/>
        <w:sz w:val="2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56332D"/>
    <w:multiLevelType w:val="hybridMultilevel"/>
    <w:tmpl w:val="432EA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112F74"/>
    <w:multiLevelType w:val="hybridMultilevel"/>
    <w:tmpl w:val="45E0F56C"/>
    <w:lvl w:ilvl="0" w:tplc="B174284E">
      <w:start w:val="1"/>
      <w:numFmt w:val="bullet"/>
      <w:lvlText w:val=""/>
      <w:lvlJc w:val="left"/>
      <w:pPr>
        <w:ind w:left="720" w:hanging="360"/>
      </w:pPr>
      <w:rPr>
        <w:rFonts w:ascii="Wingdings" w:hAnsi="Wingdings" w:hint="default"/>
        <w:b w:val="0"/>
        <w:i w:val="0"/>
        <w:color w:val="2A3191" w:themeColor="text2"/>
        <w:spacing w:val="-3"/>
        <w:w w:val="100"/>
        <w:sz w:val="2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956589"/>
    <w:multiLevelType w:val="hybridMultilevel"/>
    <w:tmpl w:val="E6025996"/>
    <w:lvl w:ilvl="0" w:tplc="42E822C6">
      <w:start w:val="1"/>
      <w:numFmt w:val="bullet"/>
      <w:lvlText w:val=""/>
      <w:lvlJc w:val="left"/>
      <w:pPr>
        <w:ind w:left="2160" w:hanging="360"/>
      </w:pPr>
      <w:rPr>
        <w:rFonts w:ascii="Wingdings" w:hAnsi="Wingdings" w:hint="default"/>
        <w:b w:val="0"/>
        <w:i w:val="0"/>
        <w:color w:val="2A3191" w:themeColor="text2"/>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552431"/>
    <w:multiLevelType w:val="hybridMultilevel"/>
    <w:tmpl w:val="DF148326"/>
    <w:lvl w:ilvl="0" w:tplc="B174284E">
      <w:start w:val="1"/>
      <w:numFmt w:val="bullet"/>
      <w:lvlText w:val=""/>
      <w:lvlJc w:val="left"/>
      <w:pPr>
        <w:ind w:left="720" w:hanging="360"/>
      </w:pPr>
      <w:rPr>
        <w:rFonts w:ascii="Wingdings" w:hAnsi="Wingdings" w:hint="default"/>
        <w:b w:val="0"/>
        <w:i w:val="0"/>
        <w:color w:val="2A3191" w:themeColor="text2"/>
        <w:spacing w:val="-3"/>
        <w:w w:val="100"/>
        <w:sz w:val="2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7023988">
    <w:abstractNumId w:val="16"/>
  </w:num>
  <w:num w:numId="2" w16cid:durableId="2027631168">
    <w:abstractNumId w:val="13"/>
  </w:num>
  <w:num w:numId="3" w16cid:durableId="205800257">
    <w:abstractNumId w:val="4"/>
  </w:num>
  <w:num w:numId="4" w16cid:durableId="2109428011">
    <w:abstractNumId w:val="32"/>
  </w:num>
  <w:num w:numId="5" w16cid:durableId="1323046888">
    <w:abstractNumId w:val="8"/>
  </w:num>
  <w:num w:numId="6" w16cid:durableId="680006165">
    <w:abstractNumId w:val="12"/>
  </w:num>
  <w:num w:numId="7" w16cid:durableId="39524568">
    <w:abstractNumId w:val="14"/>
  </w:num>
  <w:num w:numId="8" w16cid:durableId="1852135023">
    <w:abstractNumId w:val="17"/>
  </w:num>
  <w:num w:numId="9" w16cid:durableId="1399405706">
    <w:abstractNumId w:val="24"/>
  </w:num>
  <w:num w:numId="10" w16cid:durableId="383335240">
    <w:abstractNumId w:val="33"/>
  </w:num>
  <w:num w:numId="11" w16cid:durableId="377245837">
    <w:abstractNumId w:val="10"/>
  </w:num>
  <w:num w:numId="12" w16cid:durableId="1898660301">
    <w:abstractNumId w:val="28"/>
  </w:num>
  <w:num w:numId="13" w16cid:durableId="1468821396">
    <w:abstractNumId w:val="18"/>
  </w:num>
  <w:num w:numId="14" w16cid:durableId="681395446">
    <w:abstractNumId w:val="7"/>
  </w:num>
  <w:num w:numId="15" w16cid:durableId="869027662">
    <w:abstractNumId w:val="37"/>
  </w:num>
  <w:num w:numId="16" w16cid:durableId="1805001132">
    <w:abstractNumId w:val="16"/>
    <w:lvlOverride w:ilvl="0"/>
    <w:lvlOverride w:ilvl="1">
      <w:startOverride w:val="1"/>
    </w:lvlOverride>
    <w:lvlOverride w:ilvl="2"/>
    <w:lvlOverride w:ilvl="3"/>
    <w:lvlOverride w:ilvl="4"/>
    <w:lvlOverride w:ilvl="5"/>
    <w:lvlOverride w:ilvl="6"/>
    <w:lvlOverride w:ilvl="7"/>
    <w:lvlOverride w:ilvl="8"/>
  </w:num>
  <w:num w:numId="17" w16cid:durableId="1311638462">
    <w:abstractNumId w:val="9"/>
  </w:num>
  <w:num w:numId="18" w16cid:durableId="324866049">
    <w:abstractNumId w:val="2"/>
  </w:num>
  <w:num w:numId="19" w16cid:durableId="1376469203">
    <w:abstractNumId w:val="25"/>
  </w:num>
  <w:num w:numId="20" w16cid:durableId="759526052">
    <w:abstractNumId w:val="29"/>
  </w:num>
  <w:num w:numId="21" w16cid:durableId="1011949945">
    <w:abstractNumId w:val="20"/>
  </w:num>
  <w:num w:numId="22" w16cid:durableId="1148085817">
    <w:abstractNumId w:val="19"/>
  </w:num>
  <w:num w:numId="23" w16cid:durableId="1135682224">
    <w:abstractNumId w:val="30"/>
  </w:num>
  <w:num w:numId="24" w16cid:durableId="1691493503">
    <w:abstractNumId w:val="27"/>
  </w:num>
  <w:num w:numId="25" w16cid:durableId="1266353269">
    <w:abstractNumId w:val="15"/>
  </w:num>
  <w:num w:numId="26" w16cid:durableId="2019622913">
    <w:abstractNumId w:val="23"/>
  </w:num>
  <w:num w:numId="27" w16cid:durableId="1440950604">
    <w:abstractNumId w:val="26"/>
  </w:num>
  <w:num w:numId="28" w16cid:durableId="289407081">
    <w:abstractNumId w:val="35"/>
  </w:num>
  <w:num w:numId="29" w16cid:durableId="1747340409">
    <w:abstractNumId w:val="3"/>
  </w:num>
  <w:num w:numId="30" w16cid:durableId="236093132">
    <w:abstractNumId w:val="11"/>
  </w:num>
  <w:num w:numId="31" w16cid:durableId="1429891052">
    <w:abstractNumId w:val="31"/>
  </w:num>
  <w:num w:numId="32" w16cid:durableId="197200945">
    <w:abstractNumId w:val="22"/>
  </w:num>
  <w:num w:numId="33" w16cid:durableId="1536890702">
    <w:abstractNumId w:val="21"/>
  </w:num>
  <w:num w:numId="34" w16cid:durableId="1333223431">
    <w:abstractNumId w:val="38"/>
  </w:num>
  <w:num w:numId="35" w16cid:durableId="891961007">
    <w:abstractNumId w:val="0"/>
  </w:num>
  <w:num w:numId="36" w16cid:durableId="1986816933">
    <w:abstractNumId w:val="36"/>
  </w:num>
  <w:num w:numId="37" w16cid:durableId="2014255201">
    <w:abstractNumId w:val="6"/>
  </w:num>
  <w:num w:numId="38" w16cid:durableId="1831826411">
    <w:abstractNumId w:val="1"/>
  </w:num>
  <w:num w:numId="39" w16cid:durableId="1268121814">
    <w:abstractNumId w:val="34"/>
  </w:num>
  <w:num w:numId="40" w16cid:durableId="13232381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571"/>
    <w:rsid w:val="00014FA0"/>
    <w:rsid w:val="0001654C"/>
    <w:rsid w:val="000211B6"/>
    <w:rsid w:val="00021DB8"/>
    <w:rsid w:val="00024D7E"/>
    <w:rsid w:val="000325E0"/>
    <w:rsid w:val="00040458"/>
    <w:rsid w:val="00042786"/>
    <w:rsid w:val="0005271E"/>
    <w:rsid w:val="00062819"/>
    <w:rsid w:val="000671BF"/>
    <w:rsid w:val="00067572"/>
    <w:rsid w:val="00075E43"/>
    <w:rsid w:val="000860B8"/>
    <w:rsid w:val="00086573"/>
    <w:rsid w:val="000A32B9"/>
    <w:rsid w:val="000A3339"/>
    <w:rsid w:val="000B1590"/>
    <w:rsid w:val="000C2AFF"/>
    <w:rsid w:val="000C2C39"/>
    <w:rsid w:val="000C739F"/>
    <w:rsid w:val="000C7905"/>
    <w:rsid w:val="000D42EF"/>
    <w:rsid w:val="000E2423"/>
    <w:rsid w:val="000E2B9B"/>
    <w:rsid w:val="000E7D47"/>
    <w:rsid w:val="000F40EA"/>
    <w:rsid w:val="000F4767"/>
    <w:rsid w:val="000F6838"/>
    <w:rsid w:val="00110AC1"/>
    <w:rsid w:val="001144CE"/>
    <w:rsid w:val="00116E96"/>
    <w:rsid w:val="001240D7"/>
    <w:rsid w:val="001320D6"/>
    <w:rsid w:val="00144C14"/>
    <w:rsid w:val="001772B3"/>
    <w:rsid w:val="00184B1E"/>
    <w:rsid w:val="00186CC3"/>
    <w:rsid w:val="00187465"/>
    <w:rsid w:val="00187F9D"/>
    <w:rsid w:val="00193594"/>
    <w:rsid w:val="00194BE5"/>
    <w:rsid w:val="001958D0"/>
    <w:rsid w:val="00195D49"/>
    <w:rsid w:val="001A3081"/>
    <w:rsid w:val="001C2B42"/>
    <w:rsid w:val="001C301E"/>
    <w:rsid w:val="001D3007"/>
    <w:rsid w:val="001D4F0A"/>
    <w:rsid w:val="001D5F86"/>
    <w:rsid w:val="001D7796"/>
    <w:rsid w:val="001E5FE0"/>
    <w:rsid w:val="001F52E9"/>
    <w:rsid w:val="00230AF0"/>
    <w:rsid w:val="00231C4B"/>
    <w:rsid w:val="0023621E"/>
    <w:rsid w:val="00242717"/>
    <w:rsid w:val="0024508A"/>
    <w:rsid w:val="00257960"/>
    <w:rsid w:val="002603D0"/>
    <w:rsid w:val="002603D9"/>
    <w:rsid w:val="00270694"/>
    <w:rsid w:val="00271816"/>
    <w:rsid w:val="00276C2A"/>
    <w:rsid w:val="002771DF"/>
    <w:rsid w:val="002774C0"/>
    <w:rsid w:val="00286678"/>
    <w:rsid w:val="002A3B15"/>
    <w:rsid w:val="002A5076"/>
    <w:rsid w:val="002B1380"/>
    <w:rsid w:val="002B243D"/>
    <w:rsid w:val="002B6C5E"/>
    <w:rsid w:val="002C15B4"/>
    <w:rsid w:val="002C19C6"/>
    <w:rsid w:val="002C6714"/>
    <w:rsid w:val="002C6FB1"/>
    <w:rsid w:val="002D643C"/>
    <w:rsid w:val="002D7CCD"/>
    <w:rsid w:val="002E0F3B"/>
    <w:rsid w:val="002F1BA4"/>
    <w:rsid w:val="00301B78"/>
    <w:rsid w:val="00302FEC"/>
    <w:rsid w:val="00303685"/>
    <w:rsid w:val="0030681D"/>
    <w:rsid w:val="00321717"/>
    <w:rsid w:val="0032385B"/>
    <w:rsid w:val="00327647"/>
    <w:rsid w:val="00331C8F"/>
    <w:rsid w:val="003400DA"/>
    <w:rsid w:val="00341AC8"/>
    <w:rsid w:val="00344F04"/>
    <w:rsid w:val="00362BDF"/>
    <w:rsid w:val="00363E8F"/>
    <w:rsid w:val="003655F3"/>
    <w:rsid w:val="0037405B"/>
    <w:rsid w:val="0037591B"/>
    <w:rsid w:val="003819E7"/>
    <w:rsid w:val="00382C9E"/>
    <w:rsid w:val="00392B06"/>
    <w:rsid w:val="00394464"/>
    <w:rsid w:val="003A2B9C"/>
    <w:rsid w:val="003A31B0"/>
    <w:rsid w:val="003A4DB4"/>
    <w:rsid w:val="003B4199"/>
    <w:rsid w:val="003B5F98"/>
    <w:rsid w:val="003C3D93"/>
    <w:rsid w:val="003D0EB5"/>
    <w:rsid w:val="003D491B"/>
    <w:rsid w:val="003D51AC"/>
    <w:rsid w:val="003D6999"/>
    <w:rsid w:val="003E2AEB"/>
    <w:rsid w:val="003E463D"/>
    <w:rsid w:val="003E4936"/>
    <w:rsid w:val="003E7BBC"/>
    <w:rsid w:val="003F0E00"/>
    <w:rsid w:val="003F2D85"/>
    <w:rsid w:val="00411D04"/>
    <w:rsid w:val="00416F7A"/>
    <w:rsid w:val="00421487"/>
    <w:rsid w:val="004223B6"/>
    <w:rsid w:val="00432725"/>
    <w:rsid w:val="00440A04"/>
    <w:rsid w:val="0044590C"/>
    <w:rsid w:val="004715E5"/>
    <w:rsid w:val="00481D5D"/>
    <w:rsid w:val="00481E26"/>
    <w:rsid w:val="00481E5A"/>
    <w:rsid w:val="004842D5"/>
    <w:rsid w:val="004846BD"/>
    <w:rsid w:val="00486F4C"/>
    <w:rsid w:val="004929E8"/>
    <w:rsid w:val="004B316A"/>
    <w:rsid w:val="004B45F4"/>
    <w:rsid w:val="004B4D7B"/>
    <w:rsid w:val="004C4104"/>
    <w:rsid w:val="004D258D"/>
    <w:rsid w:val="004D3328"/>
    <w:rsid w:val="004D42A1"/>
    <w:rsid w:val="004E3E6B"/>
    <w:rsid w:val="004E3F45"/>
    <w:rsid w:val="004F3522"/>
    <w:rsid w:val="004F5AB8"/>
    <w:rsid w:val="00500E93"/>
    <w:rsid w:val="005048E4"/>
    <w:rsid w:val="005054AA"/>
    <w:rsid w:val="005120B9"/>
    <w:rsid w:val="00520620"/>
    <w:rsid w:val="00521B37"/>
    <w:rsid w:val="00523D82"/>
    <w:rsid w:val="00535BE0"/>
    <w:rsid w:val="00570B97"/>
    <w:rsid w:val="00571B88"/>
    <w:rsid w:val="0057348E"/>
    <w:rsid w:val="00576573"/>
    <w:rsid w:val="00580D41"/>
    <w:rsid w:val="0059217E"/>
    <w:rsid w:val="00595A9E"/>
    <w:rsid w:val="005A0153"/>
    <w:rsid w:val="005A238A"/>
    <w:rsid w:val="005B0F7B"/>
    <w:rsid w:val="005B111D"/>
    <w:rsid w:val="005B5E73"/>
    <w:rsid w:val="005B7642"/>
    <w:rsid w:val="005C1BDE"/>
    <w:rsid w:val="005C30EE"/>
    <w:rsid w:val="005C334B"/>
    <w:rsid w:val="005D1B2D"/>
    <w:rsid w:val="005E1F7D"/>
    <w:rsid w:val="005E3691"/>
    <w:rsid w:val="006118AF"/>
    <w:rsid w:val="00614D78"/>
    <w:rsid w:val="00615E74"/>
    <w:rsid w:val="00620FC9"/>
    <w:rsid w:val="00623A9C"/>
    <w:rsid w:val="006264C5"/>
    <w:rsid w:val="006300A7"/>
    <w:rsid w:val="00634ED3"/>
    <w:rsid w:val="00646EF1"/>
    <w:rsid w:val="006575F4"/>
    <w:rsid w:val="00662A45"/>
    <w:rsid w:val="00663FCB"/>
    <w:rsid w:val="0066712D"/>
    <w:rsid w:val="006827CE"/>
    <w:rsid w:val="00682F18"/>
    <w:rsid w:val="00684FB5"/>
    <w:rsid w:val="00694C02"/>
    <w:rsid w:val="00694F8B"/>
    <w:rsid w:val="006A7B4E"/>
    <w:rsid w:val="006B4102"/>
    <w:rsid w:val="006C1BC3"/>
    <w:rsid w:val="006C1D14"/>
    <w:rsid w:val="006C5DA0"/>
    <w:rsid w:val="006D13E9"/>
    <w:rsid w:val="006D64E2"/>
    <w:rsid w:val="006D7961"/>
    <w:rsid w:val="006E0962"/>
    <w:rsid w:val="006E09DC"/>
    <w:rsid w:val="006E0FC9"/>
    <w:rsid w:val="006E144A"/>
    <w:rsid w:val="006E1613"/>
    <w:rsid w:val="006E2BB3"/>
    <w:rsid w:val="006F78D8"/>
    <w:rsid w:val="00702D9E"/>
    <w:rsid w:val="00704EF9"/>
    <w:rsid w:val="007055D1"/>
    <w:rsid w:val="00724EA9"/>
    <w:rsid w:val="00737DE5"/>
    <w:rsid w:val="00742748"/>
    <w:rsid w:val="0074727B"/>
    <w:rsid w:val="007472B3"/>
    <w:rsid w:val="0075142D"/>
    <w:rsid w:val="0075229B"/>
    <w:rsid w:val="00756910"/>
    <w:rsid w:val="00761842"/>
    <w:rsid w:val="00766E1B"/>
    <w:rsid w:val="00774C38"/>
    <w:rsid w:val="00780DB0"/>
    <w:rsid w:val="007844E6"/>
    <w:rsid w:val="00786A7E"/>
    <w:rsid w:val="007955E7"/>
    <w:rsid w:val="007A1C57"/>
    <w:rsid w:val="007A6EB2"/>
    <w:rsid w:val="007B099F"/>
    <w:rsid w:val="007B1C25"/>
    <w:rsid w:val="007C1E0D"/>
    <w:rsid w:val="007D3974"/>
    <w:rsid w:val="007F03BA"/>
    <w:rsid w:val="007F0CB3"/>
    <w:rsid w:val="007F5088"/>
    <w:rsid w:val="00810A96"/>
    <w:rsid w:val="00812472"/>
    <w:rsid w:val="00814CB1"/>
    <w:rsid w:val="008172C5"/>
    <w:rsid w:val="008234E4"/>
    <w:rsid w:val="00832097"/>
    <w:rsid w:val="008407E8"/>
    <w:rsid w:val="0085189E"/>
    <w:rsid w:val="00852FEF"/>
    <w:rsid w:val="0086260B"/>
    <w:rsid w:val="00865F82"/>
    <w:rsid w:val="008766FC"/>
    <w:rsid w:val="00887541"/>
    <w:rsid w:val="008921B8"/>
    <w:rsid w:val="008B00DE"/>
    <w:rsid w:val="008B2945"/>
    <w:rsid w:val="008B40CF"/>
    <w:rsid w:val="008B7F62"/>
    <w:rsid w:val="008C14CF"/>
    <w:rsid w:val="008C27B3"/>
    <w:rsid w:val="008C29E5"/>
    <w:rsid w:val="008C5F9F"/>
    <w:rsid w:val="009034CC"/>
    <w:rsid w:val="00910573"/>
    <w:rsid w:val="009154A2"/>
    <w:rsid w:val="00915C3D"/>
    <w:rsid w:val="00915ED4"/>
    <w:rsid w:val="0091773D"/>
    <w:rsid w:val="00917A2F"/>
    <w:rsid w:val="00917AFC"/>
    <w:rsid w:val="0092538F"/>
    <w:rsid w:val="00926AEF"/>
    <w:rsid w:val="0093087A"/>
    <w:rsid w:val="009310BE"/>
    <w:rsid w:val="0094247F"/>
    <w:rsid w:val="00943187"/>
    <w:rsid w:val="00945564"/>
    <w:rsid w:val="0094562F"/>
    <w:rsid w:val="009753E0"/>
    <w:rsid w:val="00976711"/>
    <w:rsid w:val="0098243B"/>
    <w:rsid w:val="0098470D"/>
    <w:rsid w:val="00994C73"/>
    <w:rsid w:val="00997E4F"/>
    <w:rsid w:val="009A0F9B"/>
    <w:rsid w:val="009B20C1"/>
    <w:rsid w:val="009C4EC1"/>
    <w:rsid w:val="009D352E"/>
    <w:rsid w:val="009F5C5A"/>
    <w:rsid w:val="009F6F52"/>
    <w:rsid w:val="00A130D5"/>
    <w:rsid w:val="00A173FE"/>
    <w:rsid w:val="00A25ABB"/>
    <w:rsid w:val="00A25BE6"/>
    <w:rsid w:val="00A3096F"/>
    <w:rsid w:val="00A30F92"/>
    <w:rsid w:val="00A31E29"/>
    <w:rsid w:val="00A34DA1"/>
    <w:rsid w:val="00A45F3E"/>
    <w:rsid w:val="00A47B2A"/>
    <w:rsid w:val="00A55713"/>
    <w:rsid w:val="00A63D95"/>
    <w:rsid w:val="00A76727"/>
    <w:rsid w:val="00A93279"/>
    <w:rsid w:val="00A93720"/>
    <w:rsid w:val="00A93752"/>
    <w:rsid w:val="00A96120"/>
    <w:rsid w:val="00AA550F"/>
    <w:rsid w:val="00AB37A5"/>
    <w:rsid w:val="00AC5351"/>
    <w:rsid w:val="00AD7DAB"/>
    <w:rsid w:val="00AE4069"/>
    <w:rsid w:val="00AE6008"/>
    <w:rsid w:val="00AE64DD"/>
    <w:rsid w:val="00AF26BA"/>
    <w:rsid w:val="00B021DF"/>
    <w:rsid w:val="00B02B9D"/>
    <w:rsid w:val="00B060B7"/>
    <w:rsid w:val="00B10773"/>
    <w:rsid w:val="00B1490D"/>
    <w:rsid w:val="00B229A9"/>
    <w:rsid w:val="00B2777A"/>
    <w:rsid w:val="00B30491"/>
    <w:rsid w:val="00B35B34"/>
    <w:rsid w:val="00B36B0B"/>
    <w:rsid w:val="00B41D4E"/>
    <w:rsid w:val="00B57D29"/>
    <w:rsid w:val="00B6740E"/>
    <w:rsid w:val="00B77D2E"/>
    <w:rsid w:val="00B83BC4"/>
    <w:rsid w:val="00B960BA"/>
    <w:rsid w:val="00B96131"/>
    <w:rsid w:val="00BA35D2"/>
    <w:rsid w:val="00BA6286"/>
    <w:rsid w:val="00BB3E2F"/>
    <w:rsid w:val="00BE1BC9"/>
    <w:rsid w:val="00BF3E04"/>
    <w:rsid w:val="00BF67E9"/>
    <w:rsid w:val="00C028BE"/>
    <w:rsid w:val="00C13268"/>
    <w:rsid w:val="00C2066B"/>
    <w:rsid w:val="00C23257"/>
    <w:rsid w:val="00C2617C"/>
    <w:rsid w:val="00C27B0A"/>
    <w:rsid w:val="00C318D4"/>
    <w:rsid w:val="00C34FB6"/>
    <w:rsid w:val="00C3595C"/>
    <w:rsid w:val="00C362EB"/>
    <w:rsid w:val="00C40700"/>
    <w:rsid w:val="00C439EF"/>
    <w:rsid w:val="00C449F9"/>
    <w:rsid w:val="00C44EA4"/>
    <w:rsid w:val="00C473B4"/>
    <w:rsid w:val="00C52D2D"/>
    <w:rsid w:val="00C545BC"/>
    <w:rsid w:val="00C5460A"/>
    <w:rsid w:val="00C61CCE"/>
    <w:rsid w:val="00C67A28"/>
    <w:rsid w:val="00C67B19"/>
    <w:rsid w:val="00C67F66"/>
    <w:rsid w:val="00C74352"/>
    <w:rsid w:val="00C80B40"/>
    <w:rsid w:val="00CA3D1F"/>
    <w:rsid w:val="00CB0DC9"/>
    <w:rsid w:val="00CC221B"/>
    <w:rsid w:val="00CC3663"/>
    <w:rsid w:val="00CC5AB3"/>
    <w:rsid w:val="00CD2422"/>
    <w:rsid w:val="00CE1E40"/>
    <w:rsid w:val="00CE1ED9"/>
    <w:rsid w:val="00CE6571"/>
    <w:rsid w:val="00CF628F"/>
    <w:rsid w:val="00D033CC"/>
    <w:rsid w:val="00D120B1"/>
    <w:rsid w:val="00D4350E"/>
    <w:rsid w:val="00D45A1C"/>
    <w:rsid w:val="00D46F6F"/>
    <w:rsid w:val="00D531B0"/>
    <w:rsid w:val="00D53D4D"/>
    <w:rsid w:val="00D5535A"/>
    <w:rsid w:val="00D56373"/>
    <w:rsid w:val="00D60CCE"/>
    <w:rsid w:val="00D615D3"/>
    <w:rsid w:val="00D621F2"/>
    <w:rsid w:val="00D65DFD"/>
    <w:rsid w:val="00D73735"/>
    <w:rsid w:val="00D74115"/>
    <w:rsid w:val="00D77477"/>
    <w:rsid w:val="00D87E5D"/>
    <w:rsid w:val="00D90D1E"/>
    <w:rsid w:val="00D91EE6"/>
    <w:rsid w:val="00D95F9A"/>
    <w:rsid w:val="00DA3302"/>
    <w:rsid w:val="00DB1EE3"/>
    <w:rsid w:val="00DB23DF"/>
    <w:rsid w:val="00DB7BE1"/>
    <w:rsid w:val="00DC4BB6"/>
    <w:rsid w:val="00DC7EC0"/>
    <w:rsid w:val="00DD14D5"/>
    <w:rsid w:val="00DD3F1B"/>
    <w:rsid w:val="00DD5C1D"/>
    <w:rsid w:val="00DE3706"/>
    <w:rsid w:val="00E0585B"/>
    <w:rsid w:val="00E07D3D"/>
    <w:rsid w:val="00E111A7"/>
    <w:rsid w:val="00E21C3A"/>
    <w:rsid w:val="00E25C3A"/>
    <w:rsid w:val="00E42226"/>
    <w:rsid w:val="00E42A3D"/>
    <w:rsid w:val="00E46F87"/>
    <w:rsid w:val="00E47F13"/>
    <w:rsid w:val="00E53AB0"/>
    <w:rsid w:val="00E548CD"/>
    <w:rsid w:val="00E8134D"/>
    <w:rsid w:val="00E8559E"/>
    <w:rsid w:val="00E87731"/>
    <w:rsid w:val="00E9039A"/>
    <w:rsid w:val="00E90A1F"/>
    <w:rsid w:val="00E96326"/>
    <w:rsid w:val="00EA3E9A"/>
    <w:rsid w:val="00EA42F3"/>
    <w:rsid w:val="00EB3D33"/>
    <w:rsid w:val="00EC1F38"/>
    <w:rsid w:val="00ED15E4"/>
    <w:rsid w:val="00ED2714"/>
    <w:rsid w:val="00ED3B09"/>
    <w:rsid w:val="00EF5DC7"/>
    <w:rsid w:val="00F02F68"/>
    <w:rsid w:val="00F11E07"/>
    <w:rsid w:val="00F154D2"/>
    <w:rsid w:val="00F163BB"/>
    <w:rsid w:val="00F213E4"/>
    <w:rsid w:val="00F24915"/>
    <w:rsid w:val="00F5529C"/>
    <w:rsid w:val="00F67BA0"/>
    <w:rsid w:val="00F67DD0"/>
    <w:rsid w:val="00F67E69"/>
    <w:rsid w:val="00F81A47"/>
    <w:rsid w:val="00F82E4E"/>
    <w:rsid w:val="00F84F30"/>
    <w:rsid w:val="00F95112"/>
    <w:rsid w:val="00FA1D1D"/>
    <w:rsid w:val="00FA3195"/>
    <w:rsid w:val="00FB5CC1"/>
    <w:rsid w:val="00FB6941"/>
    <w:rsid w:val="00FC3A1B"/>
    <w:rsid w:val="00FD16B0"/>
    <w:rsid w:val="00FE0224"/>
    <w:rsid w:val="00FE114D"/>
    <w:rsid w:val="00FE3E45"/>
    <w:rsid w:val="6BB7A0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43924"/>
  <w15:chartTrackingRefBased/>
  <w15:docId w15:val="{A8D1007C-B78A-4EB2-BD73-4151B01BC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E6571"/>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CE6571"/>
    <w:pPr>
      <w:ind w:left="720"/>
      <w:outlineLvl w:val="0"/>
    </w:pPr>
    <w:rPr>
      <w:rFonts w:ascii="Franklin Gothic Demi" w:eastAsia="Arial" w:hAnsi="Franklin Gothic Demi" w:cs="Arial"/>
      <w:bCs/>
      <w:sz w:val="56"/>
      <w:szCs w:val="72"/>
    </w:rPr>
  </w:style>
  <w:style w:type="paragraph" w:styleId="Heading2">
    <w:name w:val="heading 2"/>
    <w:basedOn w:val="Normal"/>
    <w:link w:val="Heading2Char"/>
    <w:uiPriority w:val="1"/>
    <w:qFormat/>
    <w:rsid w:val="00CE6571"/>
    <w:pPr>
      <w:ind w:left="4400"/>
      <w:outlineLvl w:val="1"/>
    </w:pPr>
    <w:rPr>
      <w:rFonts w:ascii="Arial" w:eastAsia="Arial" w:hAnsi="Arial" w:cs="Arial"/>
      <w:b/>
      <w:bCs/>
      <w:sz w:val="28"/>
      <w:szCs w:val="28"/>
    </w:rPr>
  </w:style>
  <w:style w:type="paragraph" w:styleId="Heading3">
    <w:name w:val="heading 3"/>
    <w:basedOn w:val="Normal"/>
    <w:link w:val="Heading3Char"/>
    <w:uiPriority w:val="1"/>
    <w:rsid w:val="00CE6571"/>
    <w:pPr>
      <w:ind w:left="4400"/>
      <w:outlineLvl w:val="2"/>
    </w:pPr>
    <w:rPr>
      <w:rFonts w:ascii="Franklin Gothic Demi" w:eastAsia="Arial" w:hAnsi="Franklin Gothic Demi" w:cs="Arial"/>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E6571"/>
    <w:rPr>
      <w:rFonts w:ascii="Franklin Gothic Demi" w:eastAsia="Arial" w:hAnsi="Franklin Gothic Demi" w:cs="Arial"/>
      <w:bCs/>
      <w:sz w:val="56"/>
      <w:szCs w:val="72"/>
    </w:rPr>
  </w:style>
  <w:style w:type="character" w:customStyle="1" w:styleId="Heading2Char">
    <w:name w:val="Heading 2 Char"/>
    <w:basedOn w:val="DefaultParagraphFont"/>
    <w:link w:val="Heading2"/>
    <w:uiPriority w:val="1"/>
    <w:rsid w:val="00CE6571"/>
    <w:rPr>
      <w:rFonts w:ascii="Arial" w:eastAsia="Arial" w:hAnsi="Arial" w:cs="Arial"/>
      <w:b/>
      <w:bCs/>
      <w:sz w:val="28"/>
      <w:szCs w:val="28"/>
    </w:rPr>
  </w:style>
  <w:style w:type="character" w:customStyle="1" w:styleId="Heading3Char">
    <w:name w:val="Heading 3 Char"/>
    <w:basedOn w:val="DefaultParagraphFont"/>
    <w:link w:val="Heading3"/>
    <w:uiPriority w:val="1"/>
    <w:rsid w:val="00CE6571"/>
    <w:rPr>
      <w:rFonts w:ascii="Franklin Gothic Demi" w:eastAsia="Arial" w:hAnsi="Franklin Gothic Demi" w:cs="Arial"/>
      <w:bCs/>
      <w:sz w:val="28"/>
    </w:rPr>
  </w:style>
  <w:style w:type="paragraph" w:styleId="BodyText">
    <w:name w:val="Body Text"/>
    <w:basedOn w:val="Normal"/>
    <w:link w:val="BodyTextChar"/>
    <w:uiPriority w:val="1"/>
    <w:qFormat/>
    <w:rsid w:val="00CE6571"/>
    <w:rPr>
      <w:rFonts w:ascii="Franklin Gothic Book" w:hAnsi="Franklin Gothic Book"/>
      <w:sz w:val="21"/>
    </w:rPr>
  </w:style>
  <w:style w:type="character" w:customStyle="1" w:styleId="BodyTextChar">
    <w:name w:val="Body Text Char"/>
    <w:basedOn w:val="DefaultParagraphFont"/>
    <w:link w:val="BodyText"/>
    <w:uiPriority w:val="1"/>
    <w:rsid w:val="00CE6571"/>
    <w:rPr>
      <w:rFonts w:ascii="Franklin Gothic Book" w:eastAsia="Calibri" w:hAnsi="Franklin Gothic Book" w:cs="Calibri"/>
      <w:sz w:val="21"/>
    </w:rPr>
  </w:style>
  <w:style w:type="paragraph" w:styleId="ListParagraph">
    <w:name w:val="List Paragraph"/>
    <w:basedOn w:val="Normal"/>
    <w:uiPriority w:val="34"/>
    <w:qFormat/>
    <w:rsid w:val="00CE6571"/>
    <w:pPr>
      <w:spacing w:before="178"/>
      <w:ind w:left="4580" w:hanging="180"/>
    </w:pPr>
  </w:style>
  <w:style w:type="character" w:styleId="Hyperlink">
    <w:name w:val="Hyperlink"/>
    <w:basedOn w:val="DefaultParagraphFont"/>
    <w:uiPriority w:val="99"/>
    <w:unhideWhenUsed/>
    <w:rsid w:val="00CE6571"/>
    <w:rPr>
      <w:color w:val="4479BD" w:themeColor="hyperlink"/>
      <w:u w:val="single"/>
    </w:rPr>
  </w:style>
  <w:style w:type="table" w:styleId="TableGrid">
    <w:name w:val="Table Grid"/>
    <w:basedOn w:val="TableNormal"/>
    <w:uiPriority w:val="59"/>
    <w:rsid w:val="00CE6571"/>
    <w:pPr>
      <w:spacing w:after="0" w:line="240" w:lineRule="auto"/>
    </w:pPr>
    <w:rPr>
      <w:rFonts w:ascii="Cambria" w:eastAsia="Cambria"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E6571"/>
    <w:pPr>
      <w:tabs>
        <w:tab w:val="center" w:pos="4680"/>
        <w:tab w:val="right" w:pos="9360"/>
      </w:tabs>
    </w:pPr>
  </w:style>
  <w:style w:type="character" w:customStyle="1" w:styleId="FooterChar">
    <w:name w:val="Footer Char"/>
    <w:basedOn w:val="DefaultParagraphFont"/>
    <w:link w:val="Footer"/>
    <w:uiPriority w:val="99"/>
    <w:rsid w:val="00CE6571"/>
    <w:rPr>
      <w:rFonts w:ascii="Calibri" w:eastAsia="Calibri" w:hAnsi="Calibri" w:cs="Calibri"/>
    </w:rPr>
  </w:style>
  <w:style w:type="paragraph" w:customStyle="1" w:styleId="IRCSub">
    <w:name w:val="IRC_Sub"/>
    <w:basedOn w:val="Normal"/>
    <w:qFormat/>
    <w:rsid w:val="00CE6571"/>
    <w:pPr>
      <w:widowControl/>
      <w:autoSpaceDE/>
      <w:autoSpaceDN/>
      <w:spacing w:line="260" w:lineRule="exact"/>
    </w:pPr>
    <w:rPr>
      <w:rFonts w:ascii="Franklin Gothic Demi" w:eastAsia="Cambria" w:hAnsi="Franklin Gothic Demi" w:cs="Times New Roman"/>
      <w:sz w:val="28"/>
      <w:szCs w:val="24"/>
    </w:rPr>
  </w:style>
  <w:style w:type="paragraph" w:customStyle="1" w:styleId="Default">
    <w:name w:val="Default"/>
    <w:rsid w:val="00CE6571"/>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CE6571"/>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CE6571"/>
    <w:rPr>
      <w:sz w:val="20"/>
      <w:szCs w:val="20"/>
    </w:rPr>
  </w:style>
  <w:style w:type="character" w:styleId="FootnoteReference">
    <w:name w:val="footnote reference"/>
    <w:basedOn w:val="DefaultParagraphFont"/>
    <w:uiPriority w:val="99"/>
    <w:semiHidden/>
    <w:unhideWhenUsed/>
    <w:rsid w:val="00CE6571"/>
    <w:rPr>
      <w:vertAlign w:val="superscript"/>
    </w:rPr>
  </w:style>
  <w:style w:type="paragraph" w:styleId="Header">
    <w:name w:val="header"/>
    <w:basedOn w:val="Normal"/>
    <w:link w:val="HeaderChar"/>
    <w:uiPriority w:val="99"/>
    <w:unhideWhenUsed/>
    <w:rsid w:val="00CE6571"/>
    <w:pPr>
      <w:tabs>
        <w:tab w:val="center" w:pos="4680"/>
        <w:tab w:val="right" w:pos="9360"/>
      </w:tabs>
    </w:pPr>
  </w:style>
  <w:style w:type="character" w:customStyle="1" w:styleId="HeaderChar">
    <w:name w:val="Header Char"/>
    <w:basedOn w:val="DefaultParagraphFont"/>
    <w:link w:val="Header"/>
    <w:uiPriority w:val="99"/>
    <w:rsid w:val="00CE6571"/>
    <w:rPr>
      <w:rFonts w:ascii="Calibri" w:eastAsia="Calibri" w:hAnsi="Calibri" w:cs="Calibri"/>
    </w:rPr>
  </w:style>
  <w:style w:type="paragraph" w:styleId="NoSpacing">
    <w:name w:val="No Spacing"/>
    <w:uiPriority w:val="1"/>
    <w:qFormat/>
    <w:rsid w:val="00CE6571"/>
    <w:pPr>
      <w:widowControl w:val="0"/>
      <w:autoSpaceDE w:val="0"/>
      <w:autoSpaceDN w:val="0"/>
      <w:spacing w:after="0" w:line="240" w:lineRule="auto"/>
    </w:pPr>
    <w:rPr>
      <w:rFonts w:ascii="Calibri" w:eastAsia="Calibri" w:hAnsi="Calibri" w:cs="Calibri"/>
    </w:rPr>
  </w:style>
  <w:style w:type="character" w:styleId="CommentReference">
    <w:name w:val="annotation reference"/>
    <w:basedOn w:val="DefaultParagraphFont"/>
    <w:uiPriority w:val="99"/>
    <w:semiHidden/>
    <w:unhideWhenUsed/>
    <w:rsid w:val="004929E8"/>
    <w:rPr>
      <w:sz w:val="16"/>
      <w:szCs w:val="16"/>
    </w:rPr>
  </w:style>
  <w:style w:type="paragraph" w:styleId="CommentText">
    <w:name w:val="annotation text"/>
    <w:basedOn w:val="Normal"/>
    <w:link w:val="CommentTextChar"/>
    <w:uiPriority w:val="99"/>
    <w:unhideWhenUsed/>
    <w:rsid w:val="004929E8"/>
    <w:rPr>
      <w:sz w:val="20"/>
      <w:szCs w:val="20"/>
    </w:rPr>
  </w:style>
  <w:style w:type="character" w:customStyle="1" w:styleId="CommentTextChar">
    <w:name w:val="Comment Text Char"/>
    <w:basedOn w:val="DefaultParagraphFont"/>
    <w:link w:val="CommentText"/>
    <w:uiPriority w:val="99"/>
    <w:rsid w:val="004929E8"/>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4929E8"/>
    <w:rPr>
      <w:b/>
      <w:bCs/>
    </w:rPr>
  </w:style>
  <w:style w:type="character" w:customStyle="1" w:styleId="CommentSubjectChar">
    <w:name w:val="Comment Subject Char"/>
    <w:basedOn w:val="CommentTextChar"/>
    <w:link w:val="CommentSubject"/>
    <w:uiPriority w:val="99"/>
    <w:semiHidden/>
    <w:rsid w:val="004929E8"/>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4929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29E8"/>
    <w:rPr>
      <w:rFonts w:ascii="Segoe UI" w:eastAsia="Calibri" w:hAnsi="Segoe UI" w:cs="Segoe UI"/>
      <w:sz w:val="18"/>
      <w:szCs w:val="18"/>
    </w:rPr>
  </w:style>
  <w:style w:type="character" w:customStyle="1" w:styleId="UnresolvedMention1">
    <w:name w:val="Unresolved Mention1"/>
    <w:basedOn w:val="DefaultParagraphFont"/>
    <w:uiPriority w:val="99"/>
    <w:semiHidden/>
    <w:unhideWhenUsed/>
    <w:rsid w:val="00D120B1"/>
    <w:rPr>
      <w:color w:val="605E5C"/>
      <w:shd w:val="clear" w:color="auto" w:fill="E1DFDD"/>
    </w:rPr>
  </w:style>
  <w:style w:type="character" w:customStyle="1" w:styleId="UnresolvedMention2">
    <w:name w:val="Unresolved Mention2"/>
    <w:basedOn w:val="DefaultParagraphFont"/>
    <w:uiPriority w:val="99"/>
    <w:semiHidden/>
    <w:unhideWhenUsed/>
    <w:rsid w:val="00A55713"/>
    <w:rPr>
      <w:color w:val="605E5C"/>
      <w:shd w:val="clear" w:color="auto" w:fill="E1DFDD"/>
    </w:rPr>
  </w:style>
  <w:style w:type="character" w:styleId="FollowedHyperlink">
    <w:name w:val="FollowedHyperlink"/>
    <w:basedOn w:val="DefaultParagraphFont"/>
    <w:uiPriority w:val="99"/>
    <w:semiHidden/>
    <w:unhideWhenUsed/>
    <w:rsid w:val="00A55713"/>
    <w:rPr>
      <w:color w:val="2A3191" w:themeColor="followedHyperlink"/>
      <w:u w:val="single"/>
    </w:rPr>
  </w:style>
  <w:style w:type="character" w:styleId="UnresolvedMention">
    <w:name w:val="Unresolved Mention"/>
    <w:basedOn w:val="DefaultParagraphFont"/>
    <w:uiPriority w:val="99"/>
    <w:semiHidden/>
    <w:unhideWhenUsed/>
    <w:rsid w:val="006575F4"/>
    <w:rPr>
      <w:color w:val="605E5C"/>
      <w:shd w:val="clear" w:color="auto" w:fill="E1DFDD"/>
    </w:rPr>
  </w:style>
  <w:style w:type="paragraph" w:styleId="NormalWeb">
    <w:name w:val="Normal (Web)"/>
    <w:basedOn w:val="Normal"/>
    <w:uiPriority w:val="99"/>
    <w:semiHidden/>
    <w:unhideWhenUsed/>
    <w:rsid w:val="000F4767"/>
    <w:rPr>
      <w:rFonts w:ascii="Times New Roman" w:hAnsi="Times New Roman" w:cs="Times New Roman"/>
      <w:sz w:val="24"/>
      <w:szCs w:val="24"/>
    </w:rPr>
  </w:style>
  <w:style w:type="paragraph" w:styleId="Revision">
    <w:name w:val="Revision"/>
    <w:hidden/>
    <w:uiPriority w:val="99"/>
    <w:semiHidden/>
    <w:rsid w:val="003A31B0"/>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802426">
      <w:bodyDiv w:val="1"/>
      <w:marLeft w:val="0"/>
      <w:marRight w:val="0"/>
      <w:marTop w:val="0"/>
      <w:marBottom w:val="0"/>
      <w:divBdr>
        <w:top w:val="none" w:sz="0" w:space="0" w:color="auto"/>
        <w:left w:val="none" w:sz="0" w:space="0" w:color="auto"/>
        <w:bottom w:val="none" w:sz="0" w:space="0" w:color="auto"/>
        <w:right w:val="none" w:sz="0" w:space="0" w:color="auto"/>
      </w:divBdr>
    </w:div>
    <w:div w:id="664088566">
      <w:bodyDiv w:val="1"/>
      <w:marLeft w:val="0"/>
      <w:marRight w:val="0"/>
      <w:marTop w:val="0"/>
      <w:marBottom w:val="0"/>
      <w:divBdr>
        <w:top w:val="none" w:sz="0" w:space="0" w:color="auto"/>
        <w:left w:val="none" w:sz="0" w:space="0" w:color="auto"/>
        <w:bottom w:val="none" w:sz="0" w:space="0" w:color="auto"/>
        <w:right w:val="none" w:sz="0" w:space="0" w:color="auto"/>
      </w:divBdr>
    </w:div>
    <w:div w:id="705132858">
      <w:bodyDiv w:val="1"/>
      <w:marLeft w:val="0"/>
      <w:marRight w:val="0"/>
      <w:marTop w:val="0"/>
      <w:marBottom w:val="0"/>
      <w:divBdr>
        <w:top w:val="none" w:sz="0" w:space="0" w:color="auto"/>
        <w:left w:val="none" w:sz="0" w:space="0" w:color="auto"/>
        <w:bottom w:val="none" w:sz="0" w:space="0" w:color="auto"/>
        <w:right w:val="none" w:sz="0" w:space="0" w:color="auto"/>
      </w:divBdr>
    </w:div>
    <w:div w:id="889922839">
      <w:bodyDiv w:val="1"/>
      <w:marLeft w:val="0"/>
      <w:marRight w:val="0"/>
      <w:marTop w:val="0"/>
      <w:marBottom w:val="0"/>
      <w:divBdr>
        <w:top w:val="none" w:sz="0" w:space="0" w:color="auto"/>
        <w:left w:val="none" w:sz="0" w:space="0" w:color="auto"/>
        <w:bottom w:val="none" w:sz="0" w:space="0" w:color="auto"/>
        <w:right w:val="none" w:sz="0" w:space="0" w:color="auto"/>
      </w:divBdr>
      <w:divsChild>
        <w:div w:id="1850675464">
          <w:marLeft w:val="0"/>
          <w:marRight w:val="0"/>
          <w:marTop w:val="0"/>
          <w:marBottom w:val="0"/>
          <w:divBdr>
            <w:top w:val="none" w:sz="0" w:space="0" w:color="auto"/>
            <w:left w:val="none" w:sz="0" w:space="0" w:color="auto"/>
            <w:bottom w:val="none" w:sz="0" w:space="0" w:color="auto"/>
            <w:right w:val="none" w:sz="0" w:space="0" w:color="auto"/>
          </w:divBdr>
        </w:div>
        <w:div w:id="2098214056">
          <w:marLeft w:val="0"/>
          <w:marRight w:val="0"/>
          <w:marTop w:val="0"/>
          <w:marBottom w:val="0"/>
          <w:divBdr>
            <w:top w:val="none" w:sz="0" w:space="0" w:color="auto"/>
            <w:left w:val="none" w:sz="0" w:space="0" w:color="auto"/>
            <w:bottom w:val="none" w:sz="0" w:space="0" w:color="auto"/>
            <w:right w:val="none" w:sz="0" w:space="0" w:color="auto"/>
          </w:divBdr>
        </w:div>
        <w:div w:id="859508216">
          <w:marLeft w:val="0"/>
          <w:marRight w:val="0"/>
          <w:marTop w:val="0"/>
          <w:marBottom w:val="0"/>
          <w:divBdr>
            <w:top w:val="none" w:sz="0" w:space="0" w:color="auto"/>
            <w:left w:val="none" w:sz="0" w:space="0" w:color="auto"/>
            <w:bottom w:val="none" w:sz="0" w:space="0" w:color="auto"/>
            <w:right w:val="none" w:sz="0" w:space="0" w:color="auto"/>
          </w:divBdr>
        </w:div>
        <w:div w:id="1549881114">
          <w:marLeft w:val="0"/>
          <w:marRight w:val="0"/>
          <w:marTop w:val="0"/>
          <w:marBottom w:val="0"/>
          <w:divBdr>
            <w:top w:val="none" w:sz="0" w:space="0" w:color="auto"/>
            <w:left w:val="none" w:sz="0" w:space="0" w:color="auto"/>
            <w:bottom w:val="none" w:sz="0" w:space="0" w:color="auto"/>
            <w:right w:val="none" w:sz="0" w:space="0" w:color="auto"/>
          </w:divBdr>
        </w:div>
      </w:divsChild>
    </w:div>
    <w:div w:id="1125082065">
      <w:bodyDiv w:val="1"/>
      <w:marLeft w:val="0"/>
      <w:marRight w:val="0"/>
      <w:marTop w:val="0"/>
      <w:marBottom w:val="0"/>
      <w:divBdr>
        <w:top w:val="none" w:sz="0" w:space="0" w:color="auto"/>
        <w:left w:val="none" w:sz="0" w:space="0" w:color="auto"/>
        <w:bottom w:val="none" w:sz="0" w:space="0" w:color="auto"/>
        <w:right w:val="none" w:sz="0" w:space="0" w:color="auto"/>
      </w:divBdr>
    </w:div>
    <w:div w:id="1172182111">
      <w:bodyDiv w:val="1"/>
      <w:marLeft w:val="0"/>
      <w:marRight w:val="0"/>
      <w:marTop w:val="0"/>
      <w:marBottom w:val="0"/>
      <w:divBdr>
        <w:top w:val="none" w:sz="0" w:space="0" w:color="auto"/>
        <w:left w:val="none" w:sz="0" w:space="0" w:color="auto"/>
        <w:bottom w:val="none" w:sz="0" w:space="0" w:color="auto"/>
        <w:right w:val="none" w:sz="0" w:space="0" w:color="auto"/>
      </w:divBdr>
      <w:divsChild>
        <w:div w:id="19862007">
          <w:marLeft w:val="0"/>
          <w:marRight w:val="0"/>
          <w:marTop w:val="0"/>
          <w:marBottom w:val="0"/>
          <w:divBdr>
            <w:top w:val="none" w:sz="0" w:space="0" w:color="auto"/>
            <w:left w:val="none" w:sz="0" w:space="0" w:color="auto"/>
            <w:bottom w:val="none" w:sz="0" w:space="0" w:color="auto"/>
            <w:right w:val="none" w:sz="0" w:space="0" w:color="auto"/>
          </w:divBdr>
        </w:div>
        <w:div w:id="949779398">
          <w:marLeft w:val="0"/>
          <w:marRight w:val="0"/>
          <w:marTop w:val="0"/>
          <w:marBottom w:val="0"/>
          <w:divBdr>
            <w:top w:val="none" w:sz="0" w:space="0" w:color="auto"/>
            <w:left w:val="none" w:sz="0" w:space="0" w:color="auto"/>
            <w:bottom w:val="none" w:sz="0" w:space="0" w:color="auto"/>
            <w:right w:val="none" w:sz="0" w:space="0" w:color="auto"/>
          </w:divBdr>
        </w:div>
        <w:div w:id="340856370">
          <w:marLeft w:val="0"/>
          <w:marRight w:val="0"/>
          <w:marTop w:val="0"/>
          <w:marBottom w:val="0"/>
          <w:divBdr>
            <w:top w:val="none" w:sz="0" w:space="0" w:color="auto"/>
            <w:left w:val="none" w:sz="0" w:space="0" w:color="auto"/>
            <w:bottom w:val="none" w:sz="0" w:space="0" w:color="auto"/>
            <w:right w:val="none" w:sz="0" w:space="0" w:color="auto"/>
          </w:divBdr>
        </w:div>
        <w:div w:id="233315622">
          <w:marLeft w:val="0"/>
          <w:marRight w:val="0"/>
          <w:marTop w:val="0"/>
          <w:marBottom w:val="0"/>
          <w:divBdr>
            <w:top w:val="none" w:sz="0" w:space="0" w:color="auto"/>
            <w:left w:val="none" w:sz="0" w:space="0" w:color="auto"/>
            <w:bottom w:val="none" w:sz="0" w:space="0" w:color="auto"/>
            <w:right w:val="none" w:sz="0" w:space="0" w:color="auto"/>
          </w:divBdr>
        </w:div>
      </w:divsChild>
    </w:div>
    <w:div w:id="1209226829">
      <w:bodyDiv w:val="1"/>
      <w:marLeft w:val="0"/>
      <w:marRight w:val="0"/>
      <w:marTop w:val="0"/>
      <w:marBottom w:val="0"/>
      <w:divBdr>
        <w:top w:val="none" w:sz="0" w:space="0" w:color="auto"/>
        <w:left w:val="none" w:sz="0" w:space="0" w:color="auto"/>
        <w:bottom w:val="none" w:sz="0" w:space="0" w:color="auto"/>
        <w:right w:val="none" w:sz="0" w:space="0" w:color="auto"/>
      </w:divBdr>
    </w:div>
    <w:div w:id="169557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nlinelibrary.wiley.com/doi/abs/10.1111/joca.12180?casa_token=lJrkZSW6u7QAAAAA%3AQoiBSNX81CwRNFcHrKq23ufh1VikR8YxPovjIbM5hVMAMsdzyDJfVsMjRWTpa8JysM1cVFmB8gAFGHdM" TargetMode="External"/><Relationship Id="rId18" Type="http://schemas.openxmlformats.org/officeDocument/2006/relationships/hyperlink" Target="https://pdfs.semanticscholar.org/7df9/38c0f8cf552f0474226705e44c6383c7aa0d.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jstor.org/stable/pdf/48557255.pdf?casa_token=TV0BX5Wgl2gAAAAA:dCT7JHL8_PYAE2BydM10YpftjZYrb_Yips130KOpbu7KBetbqrNAd27Fz7s7o0zWMjiVXqhIrqIDOahtN9Bk0wAS35wqzpzAPz6Zqm21KPHTLyHjVVOhAg" TargetMode="External"/><Relationship Id="rId17" Type="http://schemas.openxmlformats.org/officeDocument/2006/relationships/hyperlink" Target="https://www.tandfonline.com/doi/full/10.1080/1351847X.2019.1639526?casa_token=ZzQM46NGR_gAAAAA:4tuB1LhVBB1CJL_ecWrB4t4kjnwIqCllU_tepNqW10IMxvd-X3T_G3d03MGNtt5IFxBwvmwelv2cFhI" TargetMode="External"/><Relationship Id="rId2" Type="http://schemas.openxmlformats.org/officeDocument/2006/relationships/numbering" Target="numbering.xml"/><Relationship Id="rId16" Type="http://schemas.openxmlformats.org/officeDocument/2006/relationships/hyperlink" Target="https://onlinelibrary.wiley.com/doi/abs/10.1111/joca.12097?casa_token=45V-rNF6WdIAAAAA%3ADLZV7wIDVF1pQwL2TXlke2A-MG7oNSeIJgefjsPzzs4Xylb9Qq9972Wk-otkFfNOW85JLIy5Q7LjOwy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pers.ssrn.com/sol3/papers.cfm?abstract_id=2333898" TargetMode="External"/><Relationship Id="rId5" Type="http://schemas.openxmlformats.org/officeDocument/2006/relationships/webSettings" Target="webSettings.xml"/><Relationship Id="rId15" Type="http://schemas.openxmlformats.org/officeDocument/2006/relationships/hyperlink" Target="https://www.ncbi.nlm.nih.gov/pmc/articles/PMC6892458/" TargetMode="External"/><Relationship Id="rId10" Type="http://schemas.openxmlformats.org/officeDocument/2006/relationships/hyperlink" Target="https://onlinelibrary.wiley.com/doi/pdf/10.1002/cl2.1225"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andfonline.com/doi/abs/10.1080/26408066.2022.2059427" TargetMode="External"/><Relationship Id="rId14" Type="http://schemas.openxmlformats.org/officeDocument/2006/relationships/hyperlink" Target="https://www.urban.org/sites/default/files/publication/103951/integrating-financial-capability-march-2021.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enterforfinancialinclusion.org/what-is-financial-capability" TargetMode="External"/></Relationships>
</file>

<file path=word/theme/theme1.xml><?xml version="1.0" encoding="utf-8"?>
<a:theme xmlns:a="http://schemas.openxmlformats.org/drawingml/2006/main" name="Office Theme">
  <a:themeElements>
    <a:clrScheme name="Switchboard Colors">
      <a:dk1>
        <a:srgbClr val="000000"/>
      </a:dk1>
      <a:lt1>
        <a:sysClr val="window" lastClr="FFFFFF"/>
      </a:lt1>
      <a:dk2>
        <a:srgbClr val="2A3191"/>
      </a:dk2>
      <a:lt2>
        <a:srgbClr val="4479BD"/>
      </a:lt2>
      <a:accent1>
        <a:srgbClr val="FAA21B"/>
      </a:accent1>
      <a:accent2>
        <a:srgbClr val="FF3B00"/>
      </a:accent2>
      <a:accent3>
        <a:srgbClr val="F208FF"/>
      </a:accent3>
      <a:accent4>
        <a:srgbClr val="9991B7"/>
      </a:accent4>
      <a:accent5>
        <a:srgbClr val="A9BDDF"/>
      </a:accent5>
      <a:accent6>
        <a:srgbClr val="FFD698"/>
      </a:accent6>
      <a:hlink>
        <a:srgbClr val="4479BD"/>
      </a:hlink>
      <a:folHlink>
        <a:srgbClr val="2A3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0DD4FB-720D-4181-8A6B-74C9BE744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4320</Words>
  <Characters>24626</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Gibbon</dc:creator>
  <cp:keywords/>
  <dc:description/>
  <cp:lastModifiedBy>Alisa Jimenez</cp:lastModifiedBy>
  <cp:revision>6</cp:revision>
  <dcterms:created xsi:type="dcterms:W3CDTF">2023-04-04T16:51:00Z</dcterms:created>
  <dcterms:modified xsi:type="dcterms:W3CDTF">2025-02-18T16:25:00Z</dcterms:modified>
</cp:coreProperties>
</file>